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5E6C1D" w:rsidTr="00BA0BC4">
        <w:tc>
          <w:tcPr>
            <w:tcW w:w="9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84"/>
              <w:gridCol w:w="2878"/>
              <w:gridCol w:w="4562"/>
            </w:tblGrid>
            <w:tr w:rsidR="005E6C1D" w:rsidTr="000F4A28">
              <w:tc>
                <w:tcPr>
                  <w:tcW w:w="1684" w:type="dxa"/>
                </w:tcPr>
                <w:p w:rsidR="00BA1B9C" w:rsidRDefault="00095479" w:rsidP="00F05E02">
                  <w:pPr>
                    <w:rPr>
                      <w:b/>
                      <w:bCs/>
                    </w:rPr>
                  </w:pPr>
                  <w:r w:rsidRPr="003872E5">
                    <w:rPr>
                      <w:b/>
                      <w:bCs/>
                    </w:rPr>
                    <w:t>MEETING DATE:</w:t>
                  </w:r>
                </w:p>
              </w:tc>
              <w:tc>
                <w:tcPr>
                  <w:tcW w:w="2878" w:type="dxa"/>
                </w:tcPr>
                <w:p w:rsidR="00BA1B9C" w:rsidRDefault="009E1D78" w:rsidP="00F05E02">
                  <w:pPr>
                    <w:rPr>
                      <w:b/>
                      <w:bCs/>
                    </w:rPr>
                  </w:pPr>
                  <w:sdt>
                    <w:sdtPr>
                      <w:rPr>
                        <w:rStyle w:val="Bold"/>
                      </w:rPr>
                      <w:alias w:val="MeetingDateDisplay"/>
                      <w:tag w:val="MeetingDateDisplay"/>
                      <w:id w:val="1512410857"/>
                      <w:placeholder>
                        <w:docPart w:val="9DB9D7917BA640F1805B05353A5D5A4A"/>
                      </w:placeholder>
                      <w:text/>
                    </w:sdtPr>
                    <w:sdtEndPr>
                      <w:rPr>
                        <w:rStyle w:val="Bold"/>
                      </w:rPr>
                    </w:sdtEndPr>
                    <w:sdtContent>
                      <w:r w:rsidR="00095479" w:rsidRPr="007D53B8">
                        <w:rPr>
                          <w:rStyle w:val="Bold"/>
                        </w:rPr>
                        <w:t>September 20, 2022</w:t>
                      </w:r>
                    </w:sdtContent>
                  </w:sdt>
                </w:p>
              </w:tc>
              <w:tc>
                <w:tcPr>
                  <w:tcW w:w="4562" w:type="dxa"/>
                </w:tcPr>
                <w:p w:rsidR="00BA1B9C" w:rsidRDefault="00095479" w:rsidP="006F0FA3">
                  <w:pPr>
                    <w:rPr>
                      <w:b/>
                      <w:bCs/>
                    </w:rPr>
                  </w:pPr>
                  <w:r w:rsidRPr="003872E5">
                    <w:rPr>
                      <w:b/>
                      <w:bCs/>
                    </w:rPr>
                    <w:t xml:space="preserve">ITEM NUMBER: </w:t>
                  </w:r>
                  <w:sdt>
                    <w:sdtPr>
                      <w:rPr>
                        <w:b/>
                        <w:bCs/>
                      </w:rPr>
                      <w:alias w:val="SectionNumber"/>
                      <w:tag w:val="SectionNumber"/>
                      <w:id w:val="1827017200"/>
                      <w:placeholder>
                        <w:docPart w:val="35CB25CD5CC244AEB245FF230F5BF021"/>
                      </w:placeholder>
                      <w:text/>
                    </w:sdtPr>
                    <w:sdtEndPr/>
                    <w:sdtContent>
                      <w:r>
                        <w:t>6.</w:t>
                      </w:r>
                    </w:sdtContent>
                  </w:sdt>
                  <w:r w:rsidRPr="003872E5">
                    <w:rPr>
                      <w:b/>
                      <w:bCs/>
                    </w:rPr>
                    <w:t>{{</w:t>
                  </w:r>
                  <w:proofErr w:type="spellStart"/>
                  <w:r w:rsidRPr="003872E5">
                    <w:rPr>
                      <w:b/>
                      <w:bCs/>
                    </w:rPr>
                    <w:t>item.number</w:t>
                  </w:r>
                  <w:proofErr w:type="spellEnd"/>
                  <w:r w:rsidRPr="003872E5">
                    <w:rPr>
                      <w:b/>
                      <w:bCs/>
                    </w:rPr>
                    <w:t>}}</w:t>
                  </w:r>
                </w:p>
              </w:tc>
            </w:tr>
          </w:tbl>
          <w:p w:rsidR="00BA1B9C" w:rsidRDefault="00BA1B9C" w:rsidP="00F05E02">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54"/>
              <w:gridCol w:w="2691"/>
              <w:gridCol w:w="4479"/>
            </w:tblGrid>
            <w:tr w:rsidR="005E6C1D" w:rsidTr="000F4A28">
              <w:tc>
                <w:tcPr>
                  <w:tcW w:w="1954" w:type="dxa"/>
                </w:tcPr>
                <w:p w:rsidR="00BA1B9C" w:rsidRDefault="00095479" w:rsidP="00F05E02">
                  <w:pPr>
                    <w:rPr>
                      <w:b/>
                      <w:bCs/>
                    </w:rPr>
                  </w:pPr>
                  <w:r w:rsidRPr="003872E5">
                    <w:rPr>
                      <w:b/>
                      <w:bCs/>
                    </w:rPr>
                    <w:t>SECOND READING:</w:t>
                  </w:r>
                </w:p>
              </w:tc>
              <w:tc>
                <w:tcPr>
                  <w:tcW w:w="2691" w:type="dxa"/>
                </w:tcPr>
                <w:p w:rsidR="00BA1B9C" w:rsidRDefault="009E1D78" w:rsidP="00F05E02">
                  <w:pPr>
                    <w:rPr>
                      <w:b/>
                      <w:bCs/>
                    </w:rPr>
                  </w:pPr>
                  <w:sdt>
                    <w:sdtPr>
                      <w:rPr>
                        <w:b/>
                        <w:bCs/>
                      </w:rPr>
                      <w:alias w:val="SecondDate"/>
                      <w:tag w:val="SecondDate"/>
                      <w:id w:val="394705188"/>
                      <w:placeholder>
                        <w:docPart w:val="DCA6B3300535428DB6B2EAEE39A806BF"/>
                      </w:placeholder>
                      <w:text/>
                    </w:sdtPr>
                    <w:sdtEndPr/>
                    <w:sdtContent/>
                  </w:sdt>
                </w:p>
              </w:tc>
              <w:tc>
                <w:tcPr>
                  <w:tcW w:w="4479" w:type="dxa"/>
                </w:tcPr>
                <w:p w:rsidR="00BA1B9C" w:rsidRDefault="00095479" w:rsidP="006F0FA3">
                  <w:pPr>
                    <w:rPr>
                      <w:b/>
                      <w:bCs/>
                    </w:rPr>
                  </w:pPr>
                  <w:r>
                    <w:rPr>
                      <w:b/>
                      <w:bCs/>
                    </w:rPr>
                    <w:t>{{</w:t>
                  </w:r>
                  <w:proofErr w:type="spellStart"/>
                  <w:r>
                    <w:rPr>
                      <w:b/>
                      <w:bCs/>
                    </w:rPr>
                    <w:t>customfields.ResoOrdNumber</w:t>
                  </w:r>
                  <w:proofErr w:type="spellEnd"/>
                  <w:r>
                    <w:rPr>
                      <w:b/>
                      <w:bCs/>
                    </w:rPr>
                    <w:t>}}</w:t>
                  </w:r>
                </w:p>
              </w:tc>
            </w:tr>
          </w:tbl>
          <w:p w:rsidR="00BA0BC4" w:rsidRPr="003872E5" w:rsidRDefault="00095479" w:rsidP="009F37F2">
            <w:pPr>
              <w:rPr>
                <w:b/>
                <w:bCs/>
              </w:rPr>
            </w:pPr>
            <w:r w:rsidRPr="003872E5">
              <w:rPr>
                <w:b/>
                <w:bCs/>
              </w:rPr>
              <w:br/>
              <w:t>TYPE OF ITEM:</w:t>
            </w:r>
            <w:r w:rsidR="003872E5">
              <w:rPr>
                <w:b/>
                <w:bCs/>
              </w:rPr>
              <w:t xml:space="preserve"> </w:t>
            </w:r>
            <w:sdt>
              <w:sdtPr>
                <w:rPr>
                  <w:b/>
                  <w:bCs/>
                </w:rPr>
                <w:alias w:val="ItemTypeSection"/>
                <w:tag w:val="ItemTypeSection"/>
                <w:id w:val="-1820724195"/>
                <w:placeholder>
                  <w:docPart w:val="DefaultPlaceholder_-1854013440"/>
                </w:placeholder>
                <w:text/>
              </w:sdtPr>
              <w:sdtEndPr/>
              <w:sdtContent/>
            </w:sdt>
            <w:r w:rsidRPr="003872E5">
              <w:rPr>
                <w:b/>
                <w:bCs/>
              </w:rPr>
              <w:br/>
            </w:r>
            <w:r w:rsidRPr="003872E5">
              <w:rPr>
                <w:b/>
                <w:bCs/>
              </w:rPr>
              <w:br/>
              <w:t>PRESENTED BY:</w:t>
            </w:r>
            <w:r w:rsidR="00204801">
              <w:rPr>
                <w:b/>
                <w:bCs/>
              </w:rPr>
              <w:br/>
            </w:r>
            <w:sdt>
              <w:sdtPr>
                <w:rPr>
                  <w:b/>
                  <w:bCs/>
                </w:rPr>
                <w:alias w:val="PresentedBy"/>
                <w:tag w:val="PresentedBy"/>
                <w:id w:val="-1697836756"/>
                <w:placeholder>
                  <w:docPart w:val="DefaultPlaceholder_-1854013440"/>
                </w:placeholder>
              </w:sdtPr>
              <w:sdtEndPr/>
              <w:sdtContent>
                <w:r w:rsidR="00656B57">
                  <w:rPr>
                    <w:b/>
                    <w:bCs/>
                  </w:rPr>
                  <w:t>Harold Dominguez, City Manager's Office, Harold.Dominguez@longmontcolorado.gov</w:t>
                </w:r>
                <w:r w:rsidR="00656B57">
                  <w:rPr>
                    <w:b/>
                    <w:bCs/>
                  </w:rPr>
                  <w:br/>
                  <w:t>Jim Golden, Finance Administration, Jim.Golden@longmontcolorado.gov</w:t>
                </w:r>
                <w:r w:rsidR="00656B57">
                  <w:rPr>
                    <w:b/>
                    <w:bCs/>
                  </w:rPr>
                  <w:br/>
                  <w:t xml:space="preserve">Teresa Molloy, Budget, </w:t>
                </w:r>
                <w:r w:rsidR="009F37F2" w:rsidRPr="009F37F2">
                  <w:rPr>
                    <w:b/>
                    <w:bCs/>
                  </w:rPr>
                  <w:t>Teresa.Molloy@longmontcolorado.gov</w:t>
                </w:r>
                <w:r w:rsidR="009F37F2">
                  <w:rPr>
                    <w:b/>
                    <w:bCs/>
                  </w:rPr>
                  <w:br/>
                  <w:t>Other City Staff</w:t>
                </w:r>
              </w:sdtContent>
            </w:sdt>
            <w:r w:rsidR="00656B57">
              <w:rPr>
                <w:b/>
                <w:bCs/>
              </w:rPr>
              <w:t xml:space="preserve"> </w:t>
            </w:r>
          </w:p>
        </w:tc>
      </w:tr>
    </w:tbl>
    <w:p w:rsidR="00AB09EC" w:rsidRDefault="00AB09EC"/>
    <w:tbl>
      <w:tblPr>
        <w:tblStyle w:val="TableGrid"/>
        <w:tblW w:w="0" w:type="auto"/>
        <w:tblLook w:val="04A0" w:firstRow="1" w:lastRow="0" w:firstColumn="1" w:lastColumn="0" w:noHBand="0" w:noVBand="1"/>
      </w:tblPr>
      <w:tblGrid>
        <w:gridCol w:w="9350"/>
      </w:tblGrid>
      <w:tr w:rsidR="005E6C1D" w:rsidTr="0062343A">
        <w:tc>
          <w:tcPr>
            <w:tcW w:w="9350" w:type="dxa"/>
            <w:tcMar>
              <w:left w:w="115" w:type="dxa"/>
              <w:right w:w="0" w:type="dxa"/>
            </w:tcMar>
          </w:tcPr>
          <w:p w:rsidR="00CE23BD" w:rsidRDefault="00095479" w:rsidP="00882118">
            <w:pPr>
              <w:rPr>
                <w:b/>
                <w:bCs/>
              </w:rPr>
            </w:pPr>
            <w:r w:rsidRPr="003872E5">
              <w:rPr>
                <w:b/>
                <w:bCs/>
              </w:rPr>
              <w:t>SUBJECT/AGENDA TITLE:</w:t>
            </w:r>
          </w:p>
          <w:p w:rsidR="00882118" w:rsidRDefault="009E1D78" w:rsidP="00882118">
            <w:sdt>
              <w:sdtPr>
                <w:alias w:val="item.title"/>
                <w:tag w:val="item.title"/>
                <w:id w:val="3876962"/>
                <w:placeholder>
                  <w:docPart w:val="AA11BB3F829D4A3F9D9FE6608146A1BF"/>
                </w:placeholder>
              </w:sdtPr>
              <w:sdtEndPr/>
              <w:sdtContent>
                <w:r w:rsidR="00095479">
                  <w:t>2023 Budget Discussion</w:t>
                </w:r>
              </w:sdtContent>
            </w:sdt>
          </w:p>
        </w:tc>
      </w:tr>
    </w:tbl>
    <w:p w:rsidR="00882118" w:rsidRDefault="00882118"/>
    <w:tbl>
      <w:tblPr>
        <w:tblStyle w:val="TableGrid"/>
        <w:tblW w:w="0" w:type="auto"/>
        <w:tblLook w:val="04A0" w:firstRow="1" w:lastRow="0" w:firstColumn="1" w:lastColumn="0" w:noHBand="0" w:noVBand="1"/>
      </w:tblPr>
      <w:tblGrid>
        <w:gridCol w:w="9350"/>
      </w:tblGrid>
      <w:tr w:rsidR="005E6C1D" w:rsidTr="0060117A">
        <w:tc>
          <w:tcPr>
            <w:tcW w:w="9350" w:type="dxa"/>
            <w:tcMar>
              <w:left w:w="115" w:type="dxa"/>
              <w:right w:w="0" w:type="dxa"/>
            </w:tcMar>
          </w:tcPr>
          <w:p w:rsidR="00CE23BD" w:rsidRDefault="00095479" w:rsidP="00882118">
            <w:pPr>
              <w:widowControl w:val="0"/>
              <w:overflowPunct w:val="0"/>
              <w:autoSpaceDE w:val="0"/>
              <w:autoSpaceDN w:val="0"/>
              <w:adjustRightInd w:val="0"/>
              <w:textAlignment w:val="baseline"/>
              <w:rPr>
                <w:b/>
                <w:bCs/>
              </w:rPr>
            </w:pPr>
            <w:r w:rsidRPr="003872E5">
              <w:rPr>
                <w:b/>
                <w:bCs/>
              </w:rPr>
              <w:t>EXECUTIVE SUMMARY:</w:t>
            </w:r>
          </w:p>
          <w:sdt>
            <w:sdtPr>
              <w:alias w:val="ExecutiveSummary"/>
              <w:tag w:val="ExecutiveSummary"/>
              <w:id w:val="-833139756"/>
              <w:placeholder>
                <w:docPart w:val="CDD429A2F6BC483CA0B961D2BD577D1B"/>
              </w:placeholder>
            </w:sdtPr>
            <w:sdtEndPr/>
            <w:sdtContent>
              <w:sdt>
                <w:sdtPr>
                  <w:alias w:val="ExecutiveSummary"/>
                  <w:tag w:val="ExecutiveSummary"/>
                  <w:id w:val="1592965679"/>
                  <w:placeholder>
                    <w:docPart w:val="F358D07A466D4C6990E5599526ABBC5A"/>
                  </w:placeholder>
                </w:sdtPr>
                <w:sdtEndPr/>
                <w:sdtContent>
                  <w:p w:rsidR="006724F8" w:rsidRDefault="006724F8" w:rsidP="006724F8">
                    <w:r>
                      <w:t xml:space="preserve">The Proposed 2023 Budget presentation will focus on the </w:t>
                    </w:r>
                    <w:r w:rsidRPr="00AE22D3">
                      <w:t xml:space="preserve">categories of </w:t>
                    </w:r>
                    <w:r>
                      <w:t xml:space="preserve">new positions with metric information, incremental development revenue, </w:t>
                    </w:r>
                    <w:proofErr w:type="spellStart"/>
                    <w:r>
                      <w:t>one time</w:t>
                    </w:r>
                    <w:proofErr w:type="spellEnd"/>
                    <w:r>
                      <w:t xml:space="preserve"> expenses, attainable housing, Affordable Housing Fund, early childhood capacity building, 529 Jump program, supporting actions for mental health, human service agency funding, grants and external funding sources, LDDA budget, Library budget, use of the marijuana tax, and Longmont Public Media</w:t>
                    </w:r>
                    <w:r w:rsidRPr="00B36F1C">
                      <w:t>.</w:t>
                    </w:r>
                    <w:r w:rsidRPr="00417BBA">
                      <w:t xml:space="preserve"> </w:t>
                    </w:r>
                    <w:r>
                      <w:t xml:space="preserve"> </w:t>
                    </w:r>
                    <w:r w:rsidRPr="00417BBA">
                      <w:t>This communication includes a brief overview</w:t>
                    </w:r>
                    <w:r>
                      <w:t xml:space="preserve"> of each topic and has been consecutively numbered.  This information will be available on the City’s website with the 2023 proposed budget documents should we need to refer back to any information from this communication as we continue to move through the weekly 2023 budget presentations.</w:t>
                    </w:r>
                  </w:p>
                  <w:p w:rsidR="009F37F2" w:rsidRDefault="009E1D78" w:rsidP="009F37F2">
                    <w:hyperlink r:id="rId7" w:history="1">
                      <w:r w:rsidR="006724F8" w:rsidRPr="00CB03E7">
                        <w:rPr>
                          <w:rStyle w:val="Hyperlink"/>
                        </w:rPr>
                        <w:t>https://www.longmontcolorado.gov/departments/departments-e-m/finance/budget-office/2023-budget-documents</w:t>
                      </w:r>
                    </w:hyperlink>
                  </w:p>
                </w:sdtContent>
              </w:sdt>
            </w:sdtContent>
          </w:sdt>
          <w:p w:rsidR="00882118" w:rsidRDefault="00882118" w:rsidP="009F37F2"/>
        </w:tc>
      </w:tr>
    </w:tbl>
    <w:p w:rsidR="003872E5" w:rsidRDefault="003872E5"/>
    <w:tbl>
      <w:tblPr>
        <w:tblStyle w:val="TableGrid"/>
        <w:tblW w:w="0" w:type="auto"/>
        <w:tblLook w:val="04A0" w:firstRow="1" w:lastRow="0" w:firstColumn="1" w:lastColumn="0" w:noHBand="0" w:noVBand="1"/>
      </w:tblPr>
      <w:tblGrid>
        <w:gridCol w:w="9350"/>
      </w:tblGrid>
      <w:tr w:rsidR="005E6C1D" w:rsidTr="00E6007B">
        <w:tc>
          <w:tcPr>
            <w:tcW w:w="9350" w:type="dxa"/>
            <w:tcMar>
              <w:left w:w="115" w:type="dxa"/>
              <w:right w:w="0" w:type="dxa"/>
            </w:tcMar>
          </w:tcPr>
          <w:p w:rsidR="00E457F1" w:rsidRDefault="00095479" w:rsidP="00882118">
            <w:pPr>
              <w:rPr>
                <w:b/>
                <w:bCs/>
              </w:rPr>
            </w:pPr>
            <w:r w:rsidRPr="00AB09EC">
              <w:rPr>
                <w:b/>
                <w:bCs/>
              </w:rPr>
              <w:t>COUNCIL OPTIONS:</w:t>
            </w:r>
          </w:p>
          <w:p w:rsidR="00882118" w:rsidRDefault="009E1D78" w:rsidP="009F37F2">
            <w:sdt>
              <w:sdtPr>
                <w:alias w:val="CouncilOptions"/>
                <w:tag w:val="CouncilOptions"/>
                <w:id w:val="117270175"/>
                <w:placeholder>
                  <w:docPart w:val="8F3EBCCCAB8A4C0BA964C774AA6F6B43"/>
                </w:placeholder>
              </w:sdtPr>
              <w:sdtEndPr/>
              <w:sdtContent>
                <w:r w:rsidR="00095479">
                  <w:t xml:space="preserve"> </w:t>
                </w:r>
              </w:sdtContent>
            </w:sdt>
          </w:p>
        </w:tc>
      </w:tr>
    </w:tbl>
    <w:p w:rsidR="003872E5" w:rsidRDefault="003872E5"/>
    <w:tbl>
      <w:tblPr>
        <w:tblStyle w:val="TableGrid"/>
        <w:tblW w:w="0" w:type="auto"/>
        <w:tblLook w:val="04A0" w:firstRow="1" w:lastRow="0" w:firstColumn="1" w:lastColumn="0" w:noHBand="0" w:noVBand="1"/>
      </w:tblPr>
      <w:tblGrid>
        <w:gridCol w:w="9350"/>
      </w:tblGrid>
      <w:tr w:rsidR="005E6C1D" w:rsidTr="006D7004">
        <w:tc>
          <w:tcPr>
            <w:tcW w:w="9350" w:type="dxa"/>
            <w:tcMar>
              <w:left w:w="115" w:type="dxa"/>
              <w:right w:w="0" w:type="dxa"/>
            </w:tcMar>
          </w:tcPr>
          <w:p w:rsidR="00CE23BD" w:rsidRDefault="00095479" w:rsidP="00882118">
            <w:pPr>
              <w:rPr>
                <w:b/>
                <w:bCs/>
              </w:rPr>
            </w:pPr>
            <w:r w:rsidRPr="00AB09EC">
              <w:rPr>
                <w:b/>
                <w:bCs/>
              </w:rPr>
              <w:t>RECOMMENDED OPTIONS:</w:t>
            </w:r>
          </w:p>
          <w:p w:rsidR="00882118" w:rsidRDefault="009E1D78" w:rsidP="00882118">
            <w:sdt>
              <w:sdtPr>
                <w:alias w:val="item.staffrecommendation"/>
                <w:tag w:val="item.staffrecommendation"/>
                <w:id w:val="-357895589"/>
                <w:placeholder>
                  <w:docPart w:val="F7B05EFF995D4430B4CF99F2B7C97767"/>
                </w:placeholder>
              </w:sdtPr>
              <w:sdtEndPr/>
              <w:sdtContent/>
            </w:sdt>
          </w:p>
        </w:tc>
      </w:tr>
    </w:tbl>
    <w:p w:rsidR="003872E5" w:rsidRDefault="003872E5"/>
    <w:tbl>
      <w:tblPr>
        <w:tblStyle w:val="TableGrid"/>
        <w:tblW w:w="0" w:type="auto"/>
        <w:tblLook w:val="04A0" w:firstRow="1" w:lastRow="0" w:firstColumn="1" w:lastColumn="0" w:noHBand="0" w:noVBand="1"/>
      </w:tblPr>
      <w:tblGrid>
        <w:gridCol w:w="9350"/>
      </w:tblGrid>
      <w:tr w:rsidR="005E6C1D" w:rsidTr="003872E5">
        <w:tc>
          <w:tcPr>
            <w:tcW w:w="9350" w:type="dxa"/>
          </w:tcPr>
          <w:p w:rsidR="00CE23BD" w:rsidRDefault="00095479">
            <w:r w:rsidRPr="00AB09EC">
              <w:rPr>
                <w:b/>
                <w:bCs/>
              </w:rPr>
              <w:t>FISCAL IMPACT &amp; FUND SOURCE FOR RECOMMENDED ACTION:</w:t>
            </w:r>
          </w:p>
          <w:p w:rsidR="003872E5" w:rsidRDefault="009E1D78">
            <w:sdt>
              <w:sdtPr>
                <w:alias w:val="FiscalImpact"/>
                <w:tag w:val="FiscalImpact"/>
                <w:id w:val="1767966641"/>
                <w:placeholder>
                  <w:docPart w:val="AE5ADA41580E4C70A697A53E2FA677D6"/>
                </w:placeholder>
              </w:sdtPr>
              <w:sdtEndPr/>
              <w:sdtContent/>
            </w:sdt>
          </w:p>
        </w:tc>
      </w:tr>
    </w:tbl>
    <w:p w:rsidR="003872E5" w:rsidRDefault="003872E5"/>
    <w:tbl>
      <w:tblPr>
        <w:tblStyle w:val="TableGrid"/>
        <w:tblW w:w="0" w:type="auto"/>
        <w:tblLook w:val="04A0" w:firstRow="1" w:lastRow="0" w:firstColumn="1" w:lastColumn="0" w:noHBand="0" w:noVBand="1"/>
      </w:tblPr>
      <w:tblGrid>
        <w:gridCol w:w="9350"/>
      </w:tblGrid>
      <w:tr w:rsidR="005E6C1D" w:rsidTr="003872E5">
        <w:tc>
          <w:tcPr>
            <w:tcW w:w="9350" w:type="dxa"/>
          </w:tcPr>
          <w:p w:rsidR="00CE23BD" w:rsidRDefault="00095479">
            <w:pPr>
              <w:rPr>
                <w:b/>
                <w:bCs/>
              </w:rPr>
            </w:pPr>
            <w:r w:rsidRPr="00AB09EC">
              <w:rPr>
                <w:b/>
                <w:bCs/>
              </w:rPr>
              <w:t>BACKGROUND AND ISSUE ANALYSIS:</w:t>
            </w:r>
          </w:p>
          <w:sdt>
            <w:sdtPr>
              <w:alias w:val="Background"/>
              <w:tag w:val="Background"/>
              <w:id w:val="-652376993"/>
              <w:placeholder>
                <w:docPart w:val="22BBD052BE324D45B5A6FEC77C8D9F46"/>
              </w:placeholder>
            </w:sdtPr>
            <w:sdtEndPr/>
            <w:sdtContent>
              <w:p w:rsidR="009F37F2" w:rsidRDefault="009F37F2" w:rsidP="009F37F2">
                <w:r>
                  <w:t>Citizens wishing to view the 2023 Proposed Budget, the 2023-2027 Proposed Capital Improvement Program or the 2023 Proposed Pay Plan can access these documents on the City’s website at the following location:</w:t>
                </w:r>
              </w:p>
              <w:p w:rsidR="009F37F2" w:rsidRDefault="009E1D78" w:rsidP="009F37F2">
                <w:pPr>
                  <w:rPr>
                    <w:rStyle w:val="Hyperlink"/>
                  </w:rPr>
                </w:pPr>
                <w:hyperlink r:id="rId8" w:history="1">
                  <w:r w:rsidR="009F37F2" w:rsidRPr="00CB03E7">
                    <w:rPr>
                      <w:rStyle w:val="Hyperlink"/>
                    </w:rPr>
                    <w:t>https://www.longmontcolorado.gov/departments/departments-e-m/finance/budget-office/2023-budget-documents</w:t>
                  </w:r>
                </w:hyperlink>
              </w:p>
              <w:p w:rsidR="009F37F2" w:rsidRDefault="009F37F2"/>
              <w:p w:rsidR="00E7247B" w:rsidRDefault="00E7247B">
                <w:pPr>
                  <w:rPr>
                    <w:b/>
                  </w:rPr>
                </w:pPr>
                <w:r>
                  <w:rPr>
                    <w:b/>
                  </w:rPr>
                  <w:t>NEW POSITIONS</w:t>
                </w:r>
              </w:p>
              <w:p w:rsidR="008755A1" w:rsidRPr="006254EB" w:rsidRDefault="00207170" w:rsidP="008755A1">
                <w:pPr>
                  <w:pStyle w:val="NormalWeb"/>
                  <w:tabs>
                    <w:tab w:val="right" w:pos="10080"/>
                  </w:tabs>
                  <w:spacing w:before="0" w:beforeAutospacing="0" w:after="0" w:afterAutospacing="0"/>
                  <w:rPr>
                    <w:rFonts w:ascii="Calibri" w:hAnsi="Calibri" w:cs="Arial"/>
                    <w:color w:val="000000" w:themeColor="text1"/>
                  </w:rPr>
                </w:pPr>
                <w:r w:rsidRPr="006254EB">
                  <w:rPr>
                    <w:rFonts w:ascii="Calibri" w:hAnsi="Calibri" w:cs="Arial"/>
                    <w:color w:val="000000" w:themeColor="text1"/>
                  </w:rPr>
                  <w:t xml:space="preserve">The proposed budget includes total of </w:t>
                </w:r>
                <w:r w:rsidR="008755A1" w:rsidRPr="006254EB">
                  <w:rPr>
                    <w:rFonts w:ascii="Calibri" w:hAnsi="Calibri" w:cs="Arial"/>
                    <w:color w:val="000000" w:themeColor="text1"/>
                  </w:rPr>
                  <w:t>26.875 new FTE: 13.125 in the General Fund, 8.0 in the Public Safety Fund, 1.54 in the Water Fund, 1.08 in the Broadband Fund, 1.05 in the Sanitation Fund, 0.74 in the Sewer Fund, 0.75 in the Art in Public Places Fund, 0.40 in the Electric Fund, 0.15 in the Storm Drainage Fund, and 0.040 in the Streets Fund.  New positions included in this budget are:</w:t>
                </w:r>
              </w:p>
              <w:p w:rsidR="008755A1" w:rsidRPr="006254EB" w:rsidRDefault="008755A1" w:rsidP="008755A1">
                <w:pPr>
                  <w:pStyle w:val="NormalWeb"/>
                  <w:tabs>
                    <w:tab w:val="right" w:pos="10080"/>
                  </w:tabs>
                  <w:spacing w:before="0" w:beforeAutospacing="0" w:after="0" w:afterAutospacing="0"/>
                  <w:rPr>
                    <w:rFonts w:ascii="Calibri" w:hAnsi="Calibri" w:cs="Arial"/>
                    <w:color w:val="000000" w:themeColor="text1"/>
                  </w:rPr>
                </w:pP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0.50 FTE Neighborhood Resource Specialist in Community and Neighborhood Resources from the General Fund.  - This position would help to support the Neighborhood Impact Team to coordinate and help this team function within the center of excellence/collective impact operations framework.  It will problem solve neighborhood issues, develop strategic action and implement, gather data and track impacts.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Director of Human Services – This position will manage and supervise divisions that offer human services, human problem solving, and educational resources and services to Longmont community members.  Divisions included are Children, Youth and Families, Senior Services, and unhoused resources including regional collaboration with Homeless Solutions for Boulder County.  The position will administer the city’s human service funding process.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Librarian I in the Library for Children’s and Teens’ – This position is needed to both maintain services as well as to expand them.  Librarians choose and order materials appropriate for age groups assigned, provide customer service assistance at service desks including recommending materials, designing, preparing and executing programs for children and teens, accept outreach requests from schools and community organizations, plan and provide timely displays, and assist parents &amp; caregivers in navigation of educational databases and access to materials outside of open hours.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Recreation Program Coordinator in Recreation and Senior Services – This position would focus on increased and additional services for the intellectually and developmentally disabled community in Longmont.  This position would be able to continue and enhance programs that include teen camp, Special Olympics teams, and dementia friendly recreation.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2.25 FTE Aquatic Facility Leads – These three 30 hour positions would replace some temporary Pool Managers.  By replacing temporary Pool Manager shifts with benefitted Aquatic Facility Leads this will greatly reduce the number of temporary </w:t>
                </w:r>
                <w:r w:rsidRPr="006254EB">
                  <w:rPr>
                    <w:rFonts w:ascii="Calibri" w:hAnsi="Calibri" w:cs="Calibri"/>
                  </w:rPr>
                  <w:lastRenderedPageBreak/>
                  <w:t xml:space="preserve">staff members needed and provide staff members more focused on longevity.  Other advantages include routine schedules, increased safety, pump room competency, swim lesson program stability, and increased customer service.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Senior Assistant City Attorney – This position is needed to provide adequate legal support to the Longmont Housing Authority as well as support staff that deal with multi-faceted housing issues facing the City.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Custodial Supervisor in External Services from the General Fund – This position is needed to improve efficiency of the in house custodial staff and to provide consistent level of service and custodial processes throughout all locations.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One FTE Security Analyst in Enterprise Technology Services – The position would give the City more resources to devote to protecting City systems and devices from ever-increasing cybersecurity threats.</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Senior Customer Service Representative in Utility Billing – The position is needed to assist customers who are struggling to pay their bills.  It will act as a point of contact helping these customers to find assistance to help pay their bills.  It will work in conjunction with other areas of the City which are also involved in helping customers in need such as Community Services as well as external organizations such as the OUR Center.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0.375 FTE Customer Service Representative in Utility Billing – This increases will raise a part time benefitted position to a full time status.  The position serves as a backup to the Mail Room operation and is also involved in the billing processes.  It will provide us more resources to provide daily customer support to serve an increasing customer count and increasing programs.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Human Resources Coordinator in Shared Services – This position is needed to strengthen our recruiting efforts in a very competitive hiring environment.  This position will work with established community internship programs, coordinate between city departments for volunteers, and help to make our pre-employment process more efficient.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Procurement Specialist in Purchasing – This position will negotiate acceptable terms and conditions for contracts that are not the result of a solicitation process, assist with contract administration issues, and assist with regular reviews of standard terms and conditions as well as contract clauses.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Financial Analyst in Finance – This position would assist with analysis of financial transactions for special finance projects, for additional Munis functionality, and for major Munis upgrades.  The position will also assume tasks from the CFO including review and analysis of bonded capital projects, tax increment funded efforts, economic incentives, self-insurance funds, special funding districts, tax rebate programs and continuing disclosure for city debt issues.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Clinician III in Community Health &amp; Resilience from the Public Safety Fund. – This position is part of the CORE Team and responds to calls for service involving </w:t>
                </w:r>
                <w:r w:rsidRPr="006254EB">
                  <w:rPr>
                    <w:rFonts w:ascii="Calibri" w:hAnsi="Calibri" w:cs="Calibri"/>
                  </w:rPr>
                  <w:lastRenderedPageBreak/>
                  <w:t xml:space="preserve">individuals with mental health needs or issues.  A 4th CORE Team is being added in the proposed 2023 budget to help manage increasing crime and calls for service.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Co-Responder Paramedic in Community Health &amp; Resilience from the Public Safety Fund – This position is part of the CORE Team and responds to calls for service involving individuals with mental health needs or issues.  A 4th CORE Team is being added in the proposed 2023 budget to help manage increasing crime and calls for service.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Police Officer in Community Health &amp; Resilience from the Public Safety Fund – This position is part of the CORE Team and responds to calls for service involving individuals with mental health needs or issues.  A 4th CORE Team is being added in the proposed 2023 budget to help manage increasing crime and calls for service.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Victim Advocate in Community Health &amp; Resilience from the Public Safety Fund – This position is needed to increase our current Victim Advocate program which responds to victims of crime and/or unexpected tragedy.   Under the Victim Rights Act we will need to add weekend coverage and provide services for additional crimes.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Communications Shift Supervisor in Communications from the Public Safety Fund – This position is needed to provide full supervisory coverage to the Communication division which is a 24x7 operation.  It will supervise assigned shifts, participate in activities related to the goals and operation of the Communications Center, and assist with on call duties as needed.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Three FTE Firefighters in Fire from the Public Safety Fund – These positions are needed to help maintain minimum staffing levels due to vacancies and the lack of buffer between available vacation slots and minimum staffing.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Public Works Technician II in Public Works and Natural Resources from the Sanitation Fund – With growth in the number of solid waste customers along with staffing challenges from absences, turnover and an inability to hire temporary labor this position is intended to help relieve those pressures.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Water Utility Technician Lead in Public Works and Natural Resources from the Water Fund – This position is needed to help respond to a significant increase in work orders  due to the passage by the State of the new 811 locate rules.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Water Quality Analyst I in Public Works and Natural Resources from the Water Fund, the Sewer Fund, and the Storm Drainage Fund – This position is needed to respond to increased workloads in the laboratory due to new and existing regulations.  It will provide specialized instrumental analysis, quality systems support, assure EPA quality assurance/quality control and develop redundancy within the Quality Systems program.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Administrative Assistant in Public Works and Natural Resources from the Electric Fund, the Broadband Fund, the Water Fund, the Sewer Fund, the Storm Drainage Fund, the Sanitation Fund, and the Streets Fund – This position will assist the Strategic Integration admin team with efforts such as monitoring backflow, SOP </w:t>
                </w:r>
                <w:r w:rsidRPr="006254EB">
                  <w:rPr>
                    <w:rFonts w:ascii="Calibri" w:hAnsi="Calibri" w:cs="Calibri"/>
                  </w:rPr>
                  <w:lastRenderedPageBreak/>
                  <w:t xml:space="preserve">updates, ordering supplies, processing purchase orders, receiving invoices, and maintaining a high level of internal and external customer service.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One FTE Digital Navigation Manager in Broadband - The position is needed in the Customer Operations Division to meet the needs of the Smart Cities initiative and in home digital navigation and enablement.  </w:t>
                </w:r>
              </w:p>
              <w:p w:rsidR="008755A1" w:rsidRPr="006254EB" w:rsidRDefault="008755A1" w:rsidP="008755A1">
                <w:pPr>
                  <w:pStyle w:val="NormalWeb"/>
                  <w:numPr>
                    <w:ilvl w:val="0"/>
                    <w:numId w:val="1"/>
                  </w:numPr>
                  <w:tabs>
                    <w:tab w:val="left" w:pos="360"/>
                  </w:tabs>
                  <w:spacing w:before="0" w:beforeAutospacing="0" w:after="0" w:afterAutospacing="0"/>
                  <w:rPr>
                    <w:rFonts w:ascii="Calibri" w:hAnsi="Calibri" w:cs="Calibri"/>
                  </w:rPr>
                </w:pPr>
                <w:r w:rsidRPr="006254EB">
                  <w:rPr>
                    <w:rFonts w:ascii="Calibri" w:hAnsi="Calibri" w:cs="Calibri"/>
                  </w:rPr>
                  <w:t xml:space="preserve">0.75 FTE AIPP Program Assistant from the Art in Public Places Fund – This position will provide additional resources so that the AIPP program can sufficiently plan for the expenditure of funds earmarked for AIPP. </w:t>
                </w:r>
              </w:p>
              <w:p w:rsidR="00207170" w:rsidRPr="006254EB" w:rsidRDefault="00207170" w:rsidP="00207170">
                <w:pPr>
                  <w:pStyle w:val="NormalWeb"/>
                  <w:tabs>
                    <w:tab w:val="left" w:pos="360"/>
                  </w:tabs>
                  <w:spacing w:before="0" w:beforeAutospacing="0" w:after="0" w:afterAutospacing="0"/>
                  <w:rPr>
                    <w:rFonts w:ascii="Calibri" w:hAnsi="Calibri" w:cs="Arial"/>
                    <w:color w:val="000000" w:themeColor="text1"/>
                    <w:highlight w:val="yellow"/>
                  </w:rPr>
                </w:pPr>
              </w:p>
              <w:p w:rsidR="008755A1" w:rsidRPr="006254EB" w:rsidRDefault="008755A1" w:rsidP="008755A1">
                <w:pPr>
                  <w:pStyle w:val="NormalWeb"/>
                  <w:tabs>
                    <w:tab w:val="right" w:pos="10080"/>
                  </w:tabs>
                  <w:spacing w:before="0" w:beforeAutospacing="0" w:after="0" w:afterAutospacing="0"/>
                  <w:rPr>
                    <w:rFonts w:ascii="Calibri" w:hAnsi="Calibri" w:cs="Arial"/>
                    <w:color w:val="000000" w:themeColor="text1"/>
                  </w:rPr>
                </w:pPr>
                <w:r w:rsidRPr="006254EB">
                  <w:rPr>
                    <w:rFonts w:ascii="Calibri" w:hAnsi="Calibri" w:cs="Arial"/>
                    <w:color w:val="000000" w:themeColor="text1"/>
                  </w:rPr>
                  <w:t>The overall impact of all changes to FTEs in this budget is an increase of 26.875 FTE, which brings the total budgeted positions to 1,097.65.</w:t>
                </w:r>
              </w:p>
              <w:p w:rsidR="008755A1" w:rsidRPr="006254EB" w:rsidRDefault="008755A1" w:rsidP="008755A1">
                <w:pPr>
                  <w:pStyle w:val="NormalWeb"/>
                  <w:tabs>
                    <w:tab w:val="right" w:pos="10080"/>
                  </w:tabs>
                  <w:spacing w:before="0" w:beforeAutospacing="0" w:after="0" w:afterAutospacing="0"/>
                  <w:rPr>
                    <w:rFonts w:ascii="Calibri" w:hAnsi="Calibri" w:cs="Arial"/>
                    <w:color w:val="000000" w:themeColor="text1"/>
                  </w:rPr>
                </w:pPr>
              </w:p>
              <w:p w:rsidR="008755A1" w:rsidRPr="006254EB" w:rsidRDefault="008755A1" w:rsidP="008755A1">
                <w:pPr>
                  <w:rPr>
                    <w:b/>
                    <w:i/>
                  </w:rPr>
                </w:pPr>
                <w:r w:rsidRPr="006254EB">
                  <w:rPr>
                    <w:b/>
                    <w:i/>
                  </w:rPr>
                  <w:t>Metric Data for New FTE included in the 202</w:t>
                </w:r>
                <w:r w:rsidR="00806C88" w:rsidRPr="006254EB">
                  <w:rPr>
                    <w:b/>
                    <w:i/>
                  </w:rPr>
                  <w:t>3</w:t>
                </w:r>
                <w:r w:rsidRPr="006254EB">
                  <w:rPr>
                    <w:b/>
                    <w:i/>
                  </w:rPr>
                  <w:t xml:space="preserve"> Proposed Budget</w:t>
                </w:r>
              </w:p>
              <w:p w:rsidR="008755A1" w:rsidRPr="006254EB" w:rsidRDefault="00806C88" w:rsidP="008755A1">
                <w:r w:rsidRPr="006254EB">
                  <w:t>M</w:t>
                </w:r>
                <w:r w:rsidR="008755A1" w:rsidRPr="006254EB">
                  <w:t>etric data on all new positons being added in 202</w:t>
                </w:r>
                <w:r w:rsidRPr="006254EB">
                  <w:t>3</w:t>
                </w:r>
                <w:r w:rsidR="008755A1" w:rsidRPr="006254EB">
                  <w:t xml:space="preserve"> that would tell the story of ‘what will be different in 202</w:t>
                </w:r>
                <w:r w:rsidRPr="006254EB">
                  <w:t>4</w:t>
                </w:r>
                <w:r w:rsidR="008755A1" w:rsidRPr="006254EB">
                  <w:t xml:space="preserve"> with the addition of these positions’</w:t>
                </w:r>
                <w:r w:rsidRPr="006254EB">
                  <w:t xml:space="preserve"> can be found </w:t>
                </w:r>
                <w:r w:rsidRPr="00AE22D3">
                  <w:t xml:space="preserve">in </w:t>
                </w:r>
                <w:r w:rsidRPr="00AE22D3">
                  <w:rPr>
                    <w:b/>
                    <w:i/>
                  </w:rPr>
                  <w:t>Attachment I</w:t>
                </w:r>
                <w:r w:rsidRPr="006254EB">
                  <w:t xml:space="preserve"> .  The additional metric information is in </w:t>
                </w:r>
                <w:r w:rsidR="008755A1" w:rsidRPr="006254EB">
                  <w:t>bold blue</w:t>
                </w:r>
                <w:r w:rsidRPr="006254EB">
                  <w:t xml:space="preserve"> font in this attachment</w:t>
                </w:r>
                <w:r w:rsidR="008755A1" w:rsidRPr="006254EB">
                  <w:t xml:space="preserve">.  </w:t>
                </w:r>
              </w:p>
              <w:p w:rsidR="00207170" w:rsidRPr="00542D63" w:rsidRDefault="00207170" w:rsidP="00207170">
                <w:pPr>
                  <w:pStyle w:val="NormalWeb"/>
                  <w:tabs>
                    <w:tab w:val="right" w:pos="10080"/>
                  </w:tabs>
                  <w:spacing w:before="0" w:beforeAutospacing="0" w:after="0" w:afterAutospacing="0"/>
                  <w:rPr>
                    <w:rFonts w:ascii="Calibri" w:hAnsi="Calibri" w:cs="Arial"/>
                    <w:color w:val="000000" w:themeColor="text1"/>
                  </w:rPr>
                </w:pPr>
              </w:p>
              <w:p w:rsidR="00207170" w:rsidRPr="006254EB" w:rsidRDefault="00207170" w:rsidP="00207170">
                <w:pPr>
                  <w:pStyle w:val="NormalWeb"/>
                  <w:tabs>
                    <w:tab w:val="right" w:pos="10080"/>
                  </w:tabs>
                  <w:spacing w:before="0" w:beforeAutospacing="0" w:after="0" w:afterAutospacing="0"/>
                  <w:rPr>
                    <w:rFonts w:ascii="Calibri" w:hAnsi="Calibri" w:cs="Arial"/>
                    <w:color w:val="000000" w:themeColor="text1"/>
                  </w:rPr>
                </w:pPr>
                <w:r w:rsidRPr="00542D63">
                  <w:rPr>
                    <w:rFonts w:ascii="Calibri" w:hAnsi="Calibri" w:cs="Arial"/>
                    <w:color w:val="000000" w:themeColor="text1"/>
                  </w:rPr>
                  <w:t xml:space="preserve">As </w:t>
                </w:r>
                <w:r w:rsidR="0058273E" w:rsidRPr="00542D63">
                  <w:rPr>
                    <w:rFonts w:ascii="Calibri" w:hAnsi="Calibri" w:cs="Arial"/>
                    <w:color w:val="000000" w:themeColor="text1"/>
                  </w:rPr>
                  <w:t xml:space="preserve">previously </w:t>
                </w:r>
                <w:r w:rsidRPr="00542D63">
                  <w:rPr>
                    <w:rFonts w:ascii="Calibri" w:hAnsi="Calibri" w:cs="Arial"/>
                    <w:color w:val="000000" w:themeColor="text1"/>
                  </w:rPr>
                  <w:t xml:space="preserve">mentioned there </w:t>
                </w:r>
                <w:r w:rsidR="0058273E" w:rsidRPr="00542D63">
                  <w:rPr>
                    <w:rFonts w:ascii="Calibri" w:hAnsi="Calibri" w:cs="Arial"/>
                    <w:color w:val="000000" w:themeColor="text1"/>
                  </w:rPr>
                  <w:t>are a few</w:t>
                </w:r>
                <w:r w:rsidRPr="00542D63">
                  <w:rPr>
                    <w:rFonts w:ascii="Calibri" w:hAnsi="Calibri" w:cs="Arial"/>
                    <w:color w:val="000000" w:themeColor="text1"/>
                  </w:rPr>
                  <w:t xml:space="preserve"> errors in the proposed pay plan</w:t>
                </w:r>
                <w:r w:rsidR="0058273E" w:rsidRPr="00542D63">
                  <w:rPr>
                    <w:rFonts w:ascii="Calibri" w:hAnsi="Calibri" w:cs="Arial"/>
                    <w:color w:val="000000" w:themeColor="text1"/>
                  </w:rPr>
                  <w:t xml:space="preserve"> and subsequently the budget for these positions</w:t>
                </w:r>
                <w:r w:rsidRPr="00542D63">
                  <w:rPr>
                    <w:rFonts w:ascii="Calibri" w:hAnsi="Calibri" w:cs="Arial"/>
                    <w:color w:val="000000" w:themeColor="text1"/>
                  </w:rPr>
                  <w:t xml:space="preserve">. </w:t>
                </w:r>
                <w:r w:rsidR="00542D63" w:rsidRPr="00542D63">
                  <w:rPr>
                    <w:rFonts w:ascii="Calibri" w:hAnsi="Calibri" w:cs="Arial"/>
                    <w:color w:val="000000" w:themeColor="text1"/>
                  </w:rPr>
                  <w:t xml:space="preserve"> Staff is assessing the impacts of the error and will bring the changes back to council in a future meeting.</w:t>
                </w:r>
                <w:r w:rsidRPr="006254EB">
                  <w:rPr>
                    <w:rFonts w:ascii="Calibri" w:hAnsi="Calibri" w:cs="Arial"/>
                    <w:color w:val="000000" w:themeColor="text1"/>
                  </w:rPr>
                  <w:t xml:space="preserve"> </w:t>
                </w:r>
              </w:p>
              <w:p w:rsidR="00207170" w:rsidRDefault="00207170">
                <w:pPr>
                  <w:rPr>
                    <w:b/>
                  </w:rPr>
                </w:pPr>
              </w:p>
              <w:p w:rsidR="00542D63" w:rsidRPr="006254EB" w:rsidRDefault="00542D63" w:rsidP="00542D63">
                <w:pPr>
                  <w:rPr>
                    <w:b/>
                  </w:rPr>
                </w:pPr>
                <w:r w:rsidRPr="006254EB">
                  <w:rPr>
                    <w:b/>
                  </w:rPr>
                  <w:t>INCREMENTAL DEVELOPMENT REVENUE</w:t>
                </w:r>
              </w:p>
              <w:p w:rsidR="00542D63" w:rsidRPr="00207170" w:rsidRDefault="00542D63" w:rsidP="00542D63">
                <w:pPr>
                  <w:rPr>
                    <w:highlight w:val="yellow"/>
                  </w:rPr>
                </w:pPr>
                <w:r w:rsidRPr="006254EB">
                  <w:t>The 2023 proposed budget includes a projection of 800 building permits for new dwelling units.  The current incremental development revenue financial policy calls for any revenue above a base of 200 new dwelling units to be considered incremental development revenue.  There is a total of $468,903 in incremental development revenue from in the proposed budget (building permits $420,706 and plan reviews $48,197).  The full amount is being used to cover ongoing expenses that are subject to reduction in the event that this level of revenue is not sustained in the future per the Incremental Development Revenue financial policy.</w:t>
                </w:r>
              </w:p>
              <w:tbl>
                <w:tblPr>
                  <w:tblW w:w="9134" w:type="dxa"/>
                  <w:tblLook w:val="04A0" w:firstRow="1" w:lastRow="0" w:firstColumn="1" w:lastColumn="0" w:noHBand="0" w:noVBand="1"/>
                </w:tblPr>
                <w:tblGrid>
                  <w:gridCol w:w="2580"/>
                  <w:gridCol w:w="1080"/>
                  <w:gridCol w:w="5474"/>
                </w:tblGrid>
                <w:tr w:rsidR="00542D63" w:rsidRPr="007D2F99" w:rsidTr="00A641B7">
                  <w:trPr>
                    <w:trHeight w:val="270"/>
                  </w:trPr>
                  <w:tc>
                    <w:tcPr>
                      <w:tcW w:w="2580" w:type="dxa"/>
                      <w:tcBorders>
                        <w:top w:val="nil"/>
                        <w:left w:val="nil"/>
                        <w:bottom w:val="nil"/>
                        <w:right w:val="nil"/>
                      </w:tcBorders>
                      <w:shd w:val="clear" w:color="000000" w:fill="BFBFBF"/>
                      <w:noWrap/>
                      <w:vAlign w:val="bottom"/>
                      <w:hideMark/>
                    </w:tcPr>
                    <w:p w:rsidR="00542D63" w:rsidRPr="007D2F99" w:rsidRDefault="00542D63" w:rsidP="00542D63">
                      <w:pPr>
                        <w:rPr>
                          <w:rFonts w:ascii="Calibri" w:eastAsia="Times New Roman" w:hAnsi="Calibri" w:cs="Calibri"/>
                          <w:b/>
                          <w:bCs/>
                          <w:color w:val="000000"/>
                        </w:rPr>
                      </w:pPr>
                      <w:r w:rsidRPr="007D2F99">
                        <w:rPr>
                          <w:rFonts w:ascii="Calibri" w:eastAsia="Times New Roman" w:hAnsi="Calibri" w:cs="Calibri"/>
                          <w:b/>
                          <w:bCs/>
                          <w:color w:val="000000"/>
                        </w:rPr>
                        <w:t>2023 IDR available</w:t>
                      </w:r>
                    </w:p>
                  </w:tc>
                  <w:tc>
                    <w:tcPr>
                      <w:tcW w:w="1080" w:type="dxa"/>
                      <w:tcBorders>
                        <w:top w:val="nil"/>
                        <w:left w:val="nil"/>
                        <w:bottom w:val="nil"/>
                        <w:right w:val="nil"/>
                      </w:tcBorders>
                      <w:shd w:val="clear" w:color="000000" w:fill="BFBFBF"/>
                      <w:noWrap/>
                      <w:vAlign w:val="bottom"/>
                      <w:hideMark/>
                    </w:tcPr>
                    <w:p w:rsidR="00542D63" w:rsidRPr="007D2F99" w:rsidRDefault="00542D63" w:rsidP="00542D63">
                      <w:pPr>
                        <w:rPr>
                          <w:rFonts w:ascii="Calibri" w:eastAsia="Times New Roman" w:hAnsi="Calibri" w:cs="Calibri"/>
                          <w:b/>
                          <w:bCs/>
                          <w:color w:val="000000"/>
                        </w:rPr>
                      </w:pPr>
                      <w:r>
                        <w:rPr>
                          <w:rFonts w:ascii="Calibri" w:eastAsia="Times New Roman" w:hAnsi="Calibri" w:cs="Calibri"/>
                          <w:b/>
                          <w:bCs/>
                          <w:color w:val="000000"/>
                        </w:rPr>
                        <w:t xml:space="preserve"> 468,903</w:t>
                      </w:r>
                      <w:r w:rsidRPr="007D2F99">
                        <w:rPr>
                          <w:rFonts w:ascii="Calibri" w:eastAsia="Times New Roman" w:hAnsi="Calibri" w:cs="Calibri"/>
                          <w:b/>
                          <w:bCs/>
                          <w:color w:val="000000"/>
                        </w:rPr>
                        <w:t xml:space="preserve"> </w:t>
                      </w:r>
                    </w:p>
                  </w:tc>
                  <w:tc>
                    <w:tcPr>
                      <w:tcW w:w="5474" w:type="dxa"/>
                      <w:tcBorders>
                        <w:top w:val="nil"/>
                        <w:left w:val="nil"/>
                        <w:bottom w:val="nil"/>
                        <w:right w:val="nil"/>
                      </w:tcBorders>
                      <w:shd w:val="clear" w:color="000000" w:fill="BFBFBF"/>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 </w:t>
                      </w:r>
                    </w:p>
                  </w:tc>
                </w:tr>
                <w:tr w:rsidR="00542D63" w:rsidRPr="007D2F99" w:rsidTr="00A641B7">
                  <w:trPr>
                    <w:trHeight w:val="300"/>
                  </w:trPr>
                  <w:tc>
                    <w:tcPr>
                      <w:tcW w:w="3660" w:type="dxa"/>
                      <w:gridSpan w:val="2"/>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b/>
                          <w:bCs/>
                          <w:sz w:val="22"/>
                          <w:szCs w:val="22"/>
                        </w:rPr>
                      </w:pPr>
                      <w:r w:rsidRPr="007D2F99">
                        <w:rPr>
                          <w:rFonts w:ascii="Calibri" w:eastAsia="Times New Roman" w:hAnsi="Calibri" w:cs="Calibri"/>
                          <w:b/>
                          <w:bCs/>
                          <w:sz w:val="22"/>
                          <w:szCs w:val="22"/>
                        </w:rPr>
                        <w:t>Ongoing uses of IDR - positions</w:t>
                      </w:r>
                    </w:p>
                  </w:tc>
                  <w:tc>
                    <w:tcPr>
                      <w:tcW w:w="5474"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b/>
                          <w:bCs/>
                          <w:sz w:val="22"/>
                          <w:szCs w:val="22"/>
                        </w:rPr>
                      </w:pPr>
                    </w:p>
                  </w:tc>
                </w:tr>
                <w:tr w:rsidR="00542D63" w:rsidRPr="007D2F99" w:rsidTr="00A641B7">
                  <w:trPr>
                    <w:trHeight w:val="300"/>
                  </w:trPr>
                  <w:tc>
                    <w:tcPr>
                      <w:tcW w:w="2580"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initially added in 2015</w:t>
                      </w:r>
                    </w:p>
                  </w:tc>
                  <w:tc>
                    <w:tcPr>
                      <w:tcW w:w="1080"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Pr="007D2F99">
                        <w:rPr>
                          <w:rFonts w:ascii="Calibri" w:eastAsia="Times New Roman" w:hAnsi="Calibri" w:cs="Calibri"/>
                          <w:color w:val="000000"/>
                          <w:sz w:val="22"/>
                          <w:szCs w:val="22"/>
                        </w:rPr>
                        <w:t xml:space="preserve">64,244 </w:t>
                      </w:r>
                    </w:p>
                  </w:tc>
                  <w:tc>
                    <w:tcPr>
                      <w:tcW w:w="5474"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Planning Tech (3/4 of the FT costs)</w:t>
                      </w:r>
                    </w:p>
                  </w:tc>
                </w:tr>
                <w:tr w:rsidR="00542D63" w:rsidRPr="007D2F99" w:rsidTr="00A641B7">
                  <w:trPr>
                    <w:trHeight w:val="300"/>
                  </w:trPr>
                  <w:tc>
                    <w:tcPr>
                      <w:tcW w:w="2580"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initially added in 2016</w:t>
                      </w:r>
                    </w:p>
                  </w:tc>
                  <w:tc>
                    <w:tcPr>
                      <w:tcW w:w="1080"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 xml:space="preserve">181,475 </w:t>
                      </w:r>
                    </w:p>
                  </w:tc>
                  <w:tc>
                    <w:tcPr>
                      <w:tcW w:w="5474"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Associate Planner and Permit Technician</w:t>
                      </w:r>
                    </w:p>
                  </w:tc>
                </w:tr>
                <w:tr w:rsidR="00542D63" w:rsidRPr="007D2F99" w:rsidTr="00A641B7">
                  <w:trPr>
                    <w:trHeight w:val="108"/>
                  </w:trPr>
                  <w:tc>
                    <w:tcPr>
                      <w:tcW w:w="2580"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initially added in 2017</w:t>
                      </w:r>
                    </w:p>
                  </w:tc>
                  <w:tc>
                    <w:tcPr>
                      <w:tcW w:w="1080"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 xml:space="preserve">114,368 </w:t>
                      </w:r>
                    </w:p>
                  </w:tc>
                  <w:tc>
                    <w:tcPr>
                      <w:tcW w:w="5474"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proofErr w:type="spellStart"/>
                      <w:r w:rsidRPr="007D2F99">
                        <w:rPr>
                          <w:rFonts w:ascii="Calibri" w:eastAsia="Times New Roman" w:hAnsi="Calibri" w:cs="Calibri"/>
                          <w:color w:val="000000"/>
                          <w:sz w:val="22"/>
                          <w:szCs w:val="22"/>
                        </w:rPr>
                        <w:t>Sr</w:t>
                      </w:r>
                      <w:proofErr w:type="spellEnd"/>
                      <w:r w:rsidRPr="007D2F99">
                        <w:rPr>
                          <w:rFonts w:ascii="Calibri" w:eastAsia="Times New Roman" w:hAnsi="Calibri" w:cs="Calibri"/>
                          <w:color w:val="000000"/>
                          <w:sz w:val="22"/>
                          <w:szCs w:val="22"/>
                        </w:rPr>
                        <w:t xml:space="preserve"> Electrical Inspector</w:t>
                      </w:r>
                    </w:p>
                  </w:tc>
                </w:tr>
                <w:tr w:rsidR="00542D63" w:rsidRPr="007D2F99" w:rsidTr="00A641B7">
                  <w:trPr>
                    <w:trHeight w:val="300"/>
                  </w:trPr>
                  <w:tc>
                    <w:tcPr>
                      <w:tcW w:w="3660" w:type="dxa"/>
                      <w:gridSpan w:val="2"/>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b/>
                          <w:bCs/>
                          <w:sz w:val="22"/>
                          <w:szCs w:val="22"/>
                        </w:rPr>
                      </w:pPr>
                      <w:r w:rsidRPr="007D2F99">
                        <w:rPr>
                          <w:rFonts w:ascii="Calibri" w:eastAsia="Times New Roman" w:hAnsi="Calibri" w:cs="Calibri"/>
                          <w:b/>
                          <w:bCs/>
                          <w:sz w:val="22"/>
                          <w:szCs w:val="22"/>
                        </w:rPr>
                        <w:t>Ongoing uses of IDR - other ongoing</w:t>
                      </w:r>
                    </w:p>
                  </w:tc>
                  <w:tc>
                    <w:tcPr>
                      <w:tcW w:w="5474"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b/>
                          <w:bCs/>
                          <w:sz w:val="22"/>
                          <w:szCs w:val="22"/>
                        </w:rPr>
                      </w:pPr>
                    </w:p>
                  </w:tc>
                </w:tr>
                <w:tr w:rsidR="00542D63" w:rsidRPr="007D2F99" w:rsidTr="00A641B7">
                  <w:trPr>
                    <w:trHeight w:val="300"/>
                  </w:trPr>
                  <w:tc>
                    <w:tcPr>
                      <w:tcW w:w="2580"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initially added in 2017</w:t>
                      </w:r>
                    </w:p>
                  </w:tc>
                  <w:tc>
                    <w:tcPr>
                      <w:tcW w:w="1080"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 xml:space="preserve">  73,173 </w:t>
                      </w:r>
                    </w:p>
                  </w:tc>
                  <w:tc>
                    <w:tcPr>
                      <w:tcW w:w="5474"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temp wages and contract services for Landscape Architect</w:t>
                      </w:r>
                    </w:p>
                  </w:tc>
                </w:tr>
                <w:tr w:rsidR="00542D63" w:rsidRPr="007D2F99" w:rsidTr="00A641B7">
                  <w:trPr>
                    <w:trHeight w:val="300"/>
                  </w:trPr>
                  <w:tc>
                    <w:tcPr>
                      <w:tcW w:w="2580"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initially added in 2018</w:t>
                      </w:r>
                    </w:p>
                  </w:tc>
                  <w:tc>
                    <w:tcPr>
                      <w:tcW w:w="1080"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 xml:space="preserve">  20,643 </w:t>
                      </w:r>
                    </w:p>
                  </w:tc>
                  <w:tc>
                    <w:tcPr>
                      <w:tcW w:w="5474"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data plans and OT for plan review</w:t>
                      </w:r>
                    </w:p>
                  </w:tc>
                </w:tr>
                <w:tr w:rsidR="00542D63" w:rsidRPr="007D2F99" w:rsidTr="00A641B7">
                  <w:trPr>
                    <w:trHeight w:val="300"/>
                  </w:trPr>
                  <w:tc>
                    <w:tcPr>
                      <w:tcW w:w="2580"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initially added in 2019</w:t>
                      </w:r>
                    </w:p>
                  </w:tc>
                  <w:tc>
                    <w:tcPr>
                      <w:tcW w:w="1080"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 xml:space="preserve">  15,000 </w:t>
                      </w:r>
                    </w:p>
                  </w:tc>
                  <w:tc>
                    <w:tcPr>
                      <w:tcW w:w="5474" w:type="dxa"/>
                      <w:tcBorders>
                        <w:top w:val="nil"/>
                        <w:left w:val="nil"/>
                        <w:bottom w:val="nil"/>
                        <w:right w:val="nil"/>
                      </w:tcBorders>
                      <w:shd w:val="clear" w:color="auto" w:fill="auto"/>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Fire plan review contract services</w:t>
                      </w:r>
                    </w:p>
                  </w:tc>
                </w:tr>
                <w:tr w:rsidR="00542D63" w:rsidRPr="007D2F99" w:rsidTr="00A641B7">
                  <w:trPr>
                    <w:trHeight w:val="315"/>
                  </w:trPr>
                  <w:tc>
                    <w:tcPr>
                      <w:tcW w:w="2580" w:type="dxa"/>
                      <w:tcBorders>
                        <w:top w:val="nil"/>
                        <w:left w:val="nil"/>
                        <w:bottom w:val="nil"/>
                        <w:right w:val="nil"/>
                      </w:tcBorders>
                      <w:shd w:val="clear" w:color="000000" w:fill="F2F2F2"/>
                      <w:noWrap/>
                      <w:vAlign w:val="bottom"/>
                      <w:hideMark/>
                    </w:tcPr>
                    <w:p w:rsidR="00542D63" w:rsidRPr="007D2F99" w:rsidRDefault="00542D63" w:rsidP="00542D63">
                      <w:pPr>
                        <w:rPr>
                          <w:rFonts w:ascii="Calibri" w:eastAsia="Times New Roman" w:hAnsi="Calibri" w:cs="Calibri"/>
                          <w:b/>
                          <w:bCs/>
                          <w:color w:val="000000"/>
                        </w:rPr>
                      </w:pPr>
                      <w:r w:rsidRPr="007D2F99">
                        <w:rPr>
                          <w:rFonts w:ascii="Calibri" w:eastAsia="Times New Roman" w:hAnsi="Calibri" w:cs="Calibri"/>
                          <w:b/>
                          <w:bCs/>
                          <w:color w:val="000000"/>
                        </w:rPr>
                        <w:t>Total ongoing IDR uses</w:t>
                      </w:r>
                    </w:p>
                  </w:tc>
                  <w:tc>
                    <w:tcPr>
                      <w:tcW w:w="1080" w:type="dxa"/>
                      <w:tcBorders>
                        <w:top w:val="nil"/>
                        <w:left w:val="nil"/>
                        <w:bottom w:val="nil"/>
                        <w:right w:val="nil"/>
                      </w:tcBorders>
                      <w:shd w:val="clear" w:color="000000" w:fill="F2F2F2"/>
                      <w:noWrap/>
                      <w:vAlign w:val="bottom"/>
                      <w:hideMark/>
                    </w:tcPr>
                    <w:p w:rsidR="00542D63" w:rsidRPr="007D2F99" w:rsidRDefault="00542D63" w:rsidP="00542D63">
                      <w:pPr>
                        <w:rPr>
                          <w:rFonts w:ascii="Calibri" w:eastAsia="Times New Roman" w:hAnsi="Calibri" w:cs="Calibri"/>
                          <w:b/>
                          <w:bCs/>
                          <w:color w:val="000000"/>
                        </w:rPr>
                      </w:pPr>
                      <w:r w:rsidRPr="007D2F99">
                        <w:rPr>
                          <w:rFonts w:ascii="Calibri" w:eastAsia="Times New Roman" w:hAnsi="Calibri" w:cs="Calibri"/>
                          <w:b/>
                          <w:bCs/>
                          <w:color w:val="000000"/>
                        </w:rPr>
                        <w:t xml:space="preserve"> 468,903 </w:t>
                      </w:r>
                    </w:p>
                  </w:tc>
                  <w:tc>
                    <w:tcPr>
                      <w:tcW w:w="5474" w:type="dxa"/>
                      <w:tcBorders>
                        <w:top w:val="nil"/>
                        <w:left w:val="nil"/>
                        <w:bottom w:val="nil"/>
                        <w:right w:val="nil"/>
                      </w:tcBorders>
                      <w:shd w:val="clear" w:color="000000" w:fill="F2F2F2"/>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 </w:t>
                      </w:r>
                    </w:p>
                  </w:tc>
                </w:tr>
                <w:tr w:rsidR="00542D63" w:rsidRPr="007D2F99" w:rsidTr="00A641B7">
                  <w:trPr>
                    <w:trHeight w:val="315"/>
                  </w:trPr>
                  <w:tc>
                    <w:tcPr>
                      <w:tcW w:w="2580" w:type="dxa"/>
                      <w:tcBorders>
                        <w:top w:val="nil"/>
                        <w:left w:val="nil"/>
                        <w:bottom w:val="nil"/>
                        <w:right w:val="nil"/>
                      </w:tcBorders>
                      <w:shd w:val="clear" w:color="000000" w:fill="BFBFBF"/>
                      <w:noWrap/>
                      <w:vAlign w:val="bottom"/>
                      <w:hideMark/>
                    </w:tcPr>
                    <w:p w:rsidR="00542D63" w:rsidRPr="007D2F99" w:rsidRDefault="00542D63" w:rsidP="00542D63">
                      <w:pPr>
                        <w:rPr>
                          <w:rFonts w:ascii="Calibri" w:eastAsia="Times New Roman" w:hAnsi="Calibri" w:cs="Calibri"/>
                          <w:b/>
                          <w:bCs/>
                          <w:color w:val="000000"/>
                        </w:rPr>
                      </w:pPr>
                      <w:r w:rsidRPr="007D2F99">
                        <w:rPr>
                          <w:rFonts w:ascii="Calibri" w:eastAsia="Times New Roman" w:hAnsi="Calibri" w:cs="Calibri"/>
                          <w:b/>
                          <w:bCs/>
                          <w:color w:val="000000"/>
                        </w:rPr>
                        <w:t>2023 total IDR uses</w:t>
                      </w:r>
                    </w:p>
                  </w:tc>
                  <w:tc>
                    <w:tcPr>
                      <w:tcW w:w="1080" w:type="dxa"/>
                      <w:tcBorders>
                        <w:top w:val="nil"/>
                        <w:left w:val="nil"/>
                        <w:bottom w:val="nil"/>
                        <w:right w:val="nil"/>
                      </w:tcBorders>
                      <w:shd w:val="clear" w:color="000000" w:fill="BFBFBF"/>
                      <w:noWrap/>
                      <w:vAlign w:val="bottom"/>
                      <w:hideMark/>
                    </w:tcPr>
                    <w:p w:rsidR="00542D63" w:rsidRPr="007D2F99" w:rsidRDefault="00542D63" w:rsidP="00542D63">
                      <w:pPr>
                        <w:rPr>
                          <w:rFonts w:ascii="Calibri" w:eastAsia="Times New Roman" w:hAnsi="Calibri" w:cs="Calibri"/>
                          <w:b/>
                          <w:bCs/>
                          <w:color w:val="000000"/>
                        </w:rPr>
                      </w:pPr>
                      <w:r w:rsidRPr="007D2F99">
                        <w:rPr>
                          <w:rFonts w:ascii="Calibri" w:eastAsia="Times New Roman" w:hAnsi="Calibri" w:cs="Calibri"/>
                          <w:b/>
                          <w:bCs/>
                          <w:color w:val="000000"/>
                        </w:rPr>
                        <w:t xml:space="preserve"> 468,903 </w:t>
                      </w:r>
                    </w:p>
                  </w:tc>
                  <w:tc>
                    <w:tcPr>
                      <w:tcW w:w="5474" w:type="dxa"/>
                      <w:tcBorders>
                        <w:top w:val="nil"/>
                        <w:left w:val="nil"/>
                        <w:bottom w:val="nil"/>
                        <w:right w:val="nil"/>
                      </w:tcBorders>
                      <w:shd w:val="clear" w:color="000000" w:fill="BFBFBF"/>
                      <w:noWrap/>
                      <w:vAlign w:val="bottom"/>
                      <w:hideMark/>
                    </w:tcPr>
                    <w:p w:rsidR="00542D63" w:rsidRPr="007D2F99" w:rsidRDefault="00542D63" w:rsidP="00542D63">
                      <w:pPr>
                        <w:rPr>
                          <w:rFonts w:ascii="Calibri" w:eastAsia="Times New Roman" w:hAnsi="Calibri" w:cs="Calibri"/>
                          <w:color w:val="000000"/>
                          <w:sz w:val="22"/>
                          <w:szCs w:val="22"/>
                        </w:rPr>
                      </w:pPr>
                      <w:r w:rsidRPr="007D2F99">
                        <w:rPr>
                          <w:rFonts w:ascii="Calibri" w:eastAsia="Times New Roman" w:hAnsi="Calibri" w:cs="Calibri"/>
                          <w:color w:val="000000"/>
                          <w:sz w:val="22"/>
                          <w:szCs w:val="22"/>
                        </w:rPr>
                        <w:t> </w:t>
                      </w:r>
                    </w:p>
                  </w:tc>
                </w:tr>
              </w:tbl>
              <w:p w:rsidR="00E7247B" w:rsidRPr="006254EB" w:rsidRDefault="00E7247B">
                <w:pPr>
                  <w:rPr>
                    <w:b/>
                  </w:rPr>
                </w:pPr>
                <w:r w:rsidRPr="006254EB">
                  <w:rPr>
                    <w:b/>
                  </w:rPr>
                  <w:lastRenderedPageBreak/>
                  <w:t>ONE TIME EXPENSES</w:t>
                </w:r>
              </w:p>
              <w:p w:rsidR="00207170" w:rsidRPr="006254EB" w:rsidRDefault="00207170" w:rsidP="00207170">
                <w:pPr>
                  <w:rPr>
                    <w:b/>
                    <w:i/>
                  </w:rPr>
                </w:pPr>
                <w:r w:rsidRPr="006254EB">
                  <w:rPr>
                    <w:b/>
                    <w:i/>
                  </w:rPr>
                  <w:t>General Fund</w:t>
                </w:r>
              </w:p>
              <w:p w:rsidR="00207170" w:rsidRPr="006254EB" w:rsidRDefault="00207170" w:rsidP="00207170">
                <w:r w:rsidRPr="006254EB">
                  <w:t>There is a total of $</w:t>
                </w:r>
                <w:r w:rsidR="00CE2F85" w:rsidRPr="006254EB">
                  <w:t>5,411,621</w:t>
                </w:r>
                <w:r w:rsidRPr="006254EB">
                  <w:t xml:space="preserve"> one-time expenses included in the proposed 202</w:t>
                </w:r>
                <w:r w:rsidR="00606492" w:rsidRPr="006254EB">
                  <w:t>3</w:t>
                </w:r>
                <w:r w:rsidRPr="006254EB">
                  <w:t xml:space="preserve"> General Fund budget.  There is $</w:t>
                </w:r>
                <w:r w:rsidR="00606492" w:rsidRPr="006254EB">
                  <w:t>426,135</w:t>
                </w:r>
                <w:r w:rsidRPr="006254EB">
                  <w:t xml:space="preserve"> of one-time revenues </w:t>
                </w:r>
                <w:r w:rsidR="00606492" w:rsidRPr="006254EB">
                  <w:t>that will be used</w:t>
                </w:r>
                <w:r w:rsidRPr="006254EB">
                  <w:t xml:space="preserve"> to help offset these one-time expenses making the net one-time expense in the General Fund $4,</w:t>
                </w:r>
                <w:r w:rsidR="00606492" w:rsidRPr="006254EB">
                  <w:t>985,486</w:t>
                </w:r>
                <w:r w:rsidRPr="006254EB">
                  <w:t xml:space="preserve">.   </w:t>
                </w:r>
                <w:r w:rsidRPr="00AE22D3">
                  <w:rPr>
                    <w:b/>
                    <w:i/>
                  </w:rPr>
                  <w:t xml:space="preserve">Attachment </w:t>
                </w:r>
                <w:r w:rsidR="00AE22D3" w:rsidRPr="00AE22D3">
                  <w:rPr>
                    <w:b/>
                    <w:i/>
                  </w:rPr>
                  <w:t>J</w:t>
                </w:r>
                <w:r w:rsidRPr="00AE22D3">
                  <w:t xml:space="preserve"> is</w:t>
                </w:r>
                <w:r w:rsidRPr="006254EB">
                  <w:t xml:space="preserve"> a listing of all one-time expenses in the General Fund.  As in previous years we have categorized these expenses in the following areas:</w:t>
                </w:r>
              </w:p>
              <w:p w:rsidR="00207170" w:rsidRPr="006254EB" w:rsidRDefault="00207170" w:rsidP="00207170">
                <w:pPr>
                  <w:jc w:val="both"/>
                </w:pPr>
              </w:p>
              <w:p w:rsidR="00207170" w:rsidRPr="006254EB" w:rsidRDefault="00207170" w:rsidP="00207170">
                <w:pPr>
                  <w:tabs>
                    <w:tab w:val="right" w:pos="7920"/>
                  </w:tabs>
                  <w:jc w:val="both"/>
                </w:pPr>
                <w:r w:rsidRPr="006254EB">
                  <w:t xml:space="preserve">     Capital - Equipment</w:t>
                </w:r>
                <w:r w:rsidRPr="006254EB">
                  <w:tab/>
                  <w:t xml:space="preserve">$             </w:t>
                </w:r>
                <w:r w:rsidR="00606492" w:rsidRPr="006254EB">
                  <w:t>1,739,559</w:t>
                </w:r>
              </w:p>
              <w:p w:rsidR="00207170" w:rsidRPr="006254EB" w:rsidRDefault="00207170" w:rsidP="00207170">
                <w:pPr>
                  <w:tabs>
                    <w:tab w:val="right" w:pos="7920"/>
                  </w:tabs>
                  <w:jc w:val="both"/>
                </w:pPr>
                <w:r w:rsidRPr="006254EB">
                  <w:t xml:space="preserve">     IT Equipment or T</w:t>
                </w:r>
                <w:r w:rsidR="00606492" w:rsidRPr="006254EB">
                  <w:t>echnology Improvements</w:t>
                </w:r>
                <w:r w:rsidR="00606492" w:rsidRPr="006254EB">
                  <w:tab/>
                  <w:t>771,755</w:t>
                </w:r>
              </w:p>
              <w:p w:rsidR="00207170" w:rsidRPr="006254EB" w:rsidRDefault="00207170" w:rsidP="00207170">
                <w:pPr>
                  <w:tabs>
                    <w:tab w:val="right" w:pos="7920"/>
                  </w:tabs>
                  <w:jc w:val="both"/>
                </w:pPr>
                <w:r w:rsidRPr="006254EB">
                  <w:t xml:space="preserve">     Non-Capital - Sm</w:t>
                </w:r>
                <w:r w:rsidR="00606492" w:rsidRPr="006254EB">
                  <w:t>all Equipment &amp; Supplies</w:t>
                </w:r>
                <w:r w:rsidR="00606492" w:rsidRPr="006254EB">
                  <w:tab/>
                  <w:t>195,992</w:t>
                </w:r>
              </w:p>
              <w:p w:rsidR="00207170" w:rsidRPr="006254EB" w:rsidRDefault="00207170" w:rsidP="00207170">
                <w:pPr>
                  <w:tabs>
                    <w:tab w:val="right" w:pos="7920"/>
                  </w:tabs>
                  <w:jc w:val="both"/>
                </w:pPr>
                <w:r w:rsidRPr="006254EB">
                  <w:t xml:space="preserve">     One Tim</w:t>
                </w:r>
                <w:r w:rsidR="00606492" w:rsidRPr="006254EB">
                  <w:t>e Services or Expenses</w:t>
                </w:r>
                <w:r w:rsidR="00606492" w:rsidRPr="006254EB">
                  <w:tab/>
                  <w:t>2,704,315</w:t>
                </w:r>
              </w:p>
              <w:p w:rsidR="00207170" w:rsidRPr="006254EB" w:rsidRDefault="00207170" w:rsidP="00207170">
                <w:pPr>
                  <w:pStyle w:val="Header"/>
                  <w:rPr>
                    <w:highlight w:val="yellow"/>
                  </w:rPr>
                </w:pPr>
              </w:p>
              <w:p w:rsidR="00207170" w:rsidRPr="006254EB" w:rsidRDefault="00207170" w:rsidP="00207170">
                <w:pPr>
                  <w:rPr>
                    <w:b/>
                    <w:i/>
                  </w:rPr>
                </w:pPr>
                <w:r w:rsidRPr="006254EB">
                  <w:rPr>
                    <w:b/>
                    <w:i/>
                  </w:rPr>
                  <w:t>Public Safety Fund</w:t>
                </w:r>
              </w:p>
              <w:p w:rsidR="00207170" w:rsidRPr="006254EB" w:rsidRDefault="00045B3B" w:rsidP="00207170">
                <w:pPr>
                  <w:pStyle w:val="Header"/>
                </w:pPr>
                <w:r w:rsidRPr="006254EB">
                  <w:t>There is a total of $912</w:t>
                </w:r>
                <w:r w:rsidRPr="00AE22D3">
                  <w:t xml:space="preserve">,393 </w:t>
                </w:r>
                <w:r w:rsidR="00207170" w:rsidRPr="00AE22D3">
                  <w:t>for capital and other one-time expenses included in the proposed 202</w:t>
                </w:r>
                <w:r w:rsidR="00606492" w:rsidRPr="00AE22D3">
                  <w:t>3</w:t>
                </w:r>
                <w:r w:rsidR="00207170" w:rsidRPr="00AE22D3">
                  <w:t xml:space="preserve"> Public Safety Fund budget.  </w:t>
                </w:r>
                <w:r w:rsidR="00207170" w:rsidRPr="00AE22D3">
                  <w:rPr>
                    <w:b/>
                    <w:i/>
                  </w:rPr>
                  <w:t xml:space="preserve">Attachment </w:t>
                </w:r>
                <w:r w:rsidR="00AE22D3" w:rsidRPr="00AE22D3">
                  <w:rPr>
                    <w:b/>
                    <w:i/>
                  </w:rPr>
                  <w:t>K</w:t>
                </w:r>
                <w:r w:rsidR="00207170" w:rsidRPr="00AE22D3">
                  <w:t xml:space="preserve"> is a listing</w:t>
                </w:r>
                <w:r w:rsidR="00207170" w:rsidRPr="006254EB">
                  <w:t xml:space="preserve"> of all the one-time expenses in the Public Safety Fund.  We have categorized these expenses in the following areas:</w:t>
                </w:r>
              </w:p>
              <w:p w:rsidR="00207170" w:rsidRPr="006254EB" w:rsidRDefault="00207170" w:rsidP="00207170">
                <w:pPr>
                  <w:tabs>
                    <w:tab w:val="right" w:pos="7920"/>
                  </w:tabs>
                  <w:jc w:val="both"/>
                </w:pPr>
              </w:p>
              <w:p w:rsidR="00207170" w:rsidRPr="006254EB" w:rsidRDefault="00207170" w:rsidP="00207170">
                <w:pPr>
                  <w:tabs>
                    <w:tab w:val="right" w:pos="7920"/>
                  </w:tabs>
                  <w:jc w:val="both"/>
                </w:pPr>
                <w:r w:rsidRPr="006254EB">
                  <w:t xml:space="preserve">     Capital - Equipment</w:t>
                </w:r>
                <w:r w:rsidRPr="006254EB">
                  <w:tab/>
                  <w:t xml:space="preserve">$  </w:t>
                </w:r>
                <w:r w:rsidR="00606492" w:rsidRPr="006254EB">
                  <w:t>558,000</w:t>
                </w:r>
              </w:p>
              <w:p w:rsidR="00207170" w:rsidRPr="006254EB" w:rsidRDefault="00207170" w:rsidP="00207170">
                <w:pPr>
                  <w:tabs>
                    <w:tab w:val="right" w:pos="7920"/>
                  </w:tabs>
                  <w:jc w:val="both"/>
                </w:pPr>
                <w:r w:rsidRPr="006254EB">
                  <w:t xml:space="preserve">     IT Equipment or</w:t>
                </w:r>
                <w:r w:rsidR="00606492" w:rsidRPr="006254EB">
                  <w:t xml:space="preserve"> Technology Improvements</w:t>
                </w:r>
                <w:r w:rsidR="00606492" w:rsidRPr="006254EB">
                  <w:tab/>
                  <w:t>98,067</w:t>
                </w:r>
              </w:p>
              <w:p w:rsidR="00207170" w:rsidRPr="006254EB" w:rsidRDefault="00207170" w:rsidP="00207170">
                <w:pPr>
                  <w:tabs>
                    <w:tab w:val="right" w:pos="7920"/>
                  </w:tabs>
                  <w:jc w:val="both"/>
                </w:pPr>
                <w:r w:rsidRPr="006254EB">
                  <w:t xml:space="preserve">     Non-Capital - Sm</w:t>
                </w:r>
                <w:r w:rsidR="00606492" w:rsidRPr="006254EB">
                  <w:t>all Equipment &amp; Supplies</w:t>
                </w:r>
                <w:r w:rsidR="00606492" w:rsidRPr="006254EB">
                  <w:tab/>
                  <w:t>53,734</w:t>
                </w:r>
              </w:p>
              <w:p w:rsidR="00207170" w:rsidRPr="006254EB" w:rsidRDefault="00207170" w:rsidP="00207170">
                <w:pPr>
                  <w:tabs>
                    <w:tab w:val="right" w:pos="7920"/>
                  </w:tabs>
                  <w:jc w:val="both"/>
                </w:pPr>
                <w:r w:rsidRPr="006254EB">
                  <w:t xml:space="preserve">     One</w:t>
                </w:r>
                <w:r w:rsidR="00606492" w:rsidRPr="006254EB">
                  <w:t xml:space="preserve"> Time Services or Expenses</w:t>
                </w:r>
                <w:r w:rsidR="00606492" w:rsidRPr="006254EB">
                  <w:tab/>
                </w:r>
                <w:r w:rsidR="00045B3B" w:rsidRPr="006254EB">
                  <w:t>61,592</w:t>
                </w:r>
              </w:p>
              <w:p w:rsidR="00045B3B" w:rsidRPr="006254EB" w:rsidRDefault="00045B3B" w:rsidP="00207170">
                <w:pPr>
                  <w:tabs>
                    <w:tab w:val="right" w:pos="7920"/>
                  </w:tabs>
                  <w:jc w:val="both"/>
                </w:pPr>
                <w:r w:rsidRPr="006254EB">
                  <w:t xml:space="preserve">     PBF109 Parking Lot Rehabilitation</w:t>
                </w:r>
                <w:r w:rsidRPr="006254EB">
                  <w:tab/>
                  <w:t>141,000</w:t>
                </w:r>
              </w:p>
              <w:p w:rsidR="00207170" w:rsidRDefault="00207170" w:rsidP="00207170">
                <w:pPr>
                  <w:rPr>
                    <w:highlight w:val="yellow"/>
                  </w:rPr>
                </w:pPr>
              </w:p>
              <w:p w:rsidR="00542D63" w:rsidRPr="00AE22D3" w:rsidRDefault="00542D63" w:rsidP="00207170">
                <w:pPr>
                  <w:rPr>
                    <w:b/>
                    <w:i/>
                  </w:rPr>
                </w:pPr>
                <w:r w:rsidRPr="00AE22D3">
                  <w:rPr>
                    <w:b/>
                    <w:i/>
                  </w:rPr>
                  <w:t>Other Funds</w:t>
                </w:r>
              </w:p>
              <w:p w:rsidR="00280D68" w:rsidRPr="006254EB" w:rsidRDefault="00280D68" w:rsidP="00280D68">
                <w:pPr>
                  <w:pStyle w:val="Header"/>
                </w:pPr>
                <w:r w:rsidRPr="006254EB">
                  <w:t>There is a total of $</w:t>
                </w:r>
                <w:r>
                  <w:t>1,917,973</w:t>
                </w:r>
                <w:r w:rsidRPr="006254EB">
                  <w:t xml:space="preserve"> for capital and other one-time expenses</w:t>
                </w:r>
                <w:r>
                  <w:t xml:space="preserve"> (not including CIP)</w:t>
                </w:r>
                <w:r w:rsidRPr="006254EB">
                  <w:t xml:space="preserve"> in the proposed 2023 budget</w:t>
                </w:r>
                <w:r>
                  <w:t xml:space="preserve"> for all other fu</w:t>
                </w:r>
                <w:r w:rsidRPr="00AE22D3">
                  <w:t xml:space="preserve">nds.  </w:t>
                </w:r>
                <w:r w:rsidRPr="00AE22D3">
                  <w:rPr>
                    <w:b/>
                    <w:i/>
                  </w:rPr>
                  <w:t xml:space="preserve">Attachment </w:t>
                </w:r>
                <w:r w:rsidR="00AE22D3" w:rsidRPr="00AE22D3">
                  <w:rPr>
                    <w:b/>
                    <w:i/>
                  </w:rPr>
                  <w:t>L</w:t>
                </w:r>
                <w:r w:rsidRPr="00AE22D3">
                  <w:t xml:space="preserve"> is a listing</w:t>
                </w:r>
                <w:r w:rsidRPr="006254EB">
                  <w:t xml:space="preserve"> of </w:t>
                </w:r>
                <w:r>
                  <w:t>these</w:t>
                </w:r>
                <w:r w:rsidRPr="006254EB">
                  <w:t xml:space="preserve"> one-time expenses.  We have categorized these expenses in the following areas:</w:t>
                </w:r>
              </w:p>
              <w:p w:rsidR="00280D68" w:rsidRPr="006254EB" w:rsidRDefault="00280D68" w:rsidP="00280D68">
                <w:pPr>
                  <w:tabs>
                    <w:tab w:val="right" w:pos="7920"/>
                  </w:tabs>
                  <w:jc w:val="both"/>
                </w:pPr>
              </w:p>
              <w:p w:rsidR="00280D68" w:rsidRPr="006254EB" w:rsidRDefault="00280D68" w:rsidP="00280D68">
                <w:pPr>
                  <w:tabs>
                    <w:tab w:val="right" w:pos="7920"/>
                  </w:tabs>
                  <w:jc w:val="both"/>
                </w:pPr>
                <w:r w:rsidRPr="006254EB">
                  <w:t xml:space="preserve">     Capital - Equipment</w:t>
                </w:r>
                <w:r w:rsidRPr="006254EB">
                  <w:tab/>
                  <w:t xml:space="preserve">$  </w:t>
                </w:r>
                <w:r>
                  <w:t>1,050,000</w:t>
                </w:r>
              </w:p>
              <w:p w:rsidR="00280D68" w:rsidRPr="006254EB" w:rsidRDefault="00280D68" w:rsidP="00280D68">
                <w:pPr>
                  <w:tabs>
                    <w:tab w:val="right" w:pos="7920"/>
                  </w:tabs>
                  <w:jc w:val="both"/>
                </w:pPr>
                <w:r w:rsidRPr="006254EB">
                  <w:t xml:space="preserve">     IT Equipment or</w:t>
                </w:r>
                <w:r>
                  <w:t xml:space="preserve"> Technology Improvements</w:t>
                </w:r>
                <w:r>
                  <w:tab/>
                  <w:t>241,315</w:t>
                </w:r>
              </w:p>
              <w:p w:rsidR="00280D68" w:rsidRPr="006254EB" w:rsidRDefault="00280D68" w:rsidP="00280D68">
                <w:pPr>
                  <w:tabs>
                    <w:tab w:val="right" w:pos="7920"/>
                  </w:tabs>
                  <w:jc w:val="both"/>
                </w:pPr>
                <w:r w:rsidRPr="006254EB">
                  <w:t xml:space="preserve">     Non-Capital - Sm</w:t>
                </w:r>
                <w:r>
                  <w:t>all Equipment &amp; Supplies</w:t>
                </w:r>
                <w:r>
                  <w:tab/>
                  <w:t>36,658</w:t>
                </w:r>
              </w:p>
              <w:p w:rsidR="00280D68" w:rsidRPr="006254EB" w:rsidRDefault="00280D68" w:rsidP="00280D68">
                <w:pPr>
                  <w:tabs>
                    <w:tab w:val="right" w:pos="7920"/>
                  </w:tabs>
                  <w:jc w:val="both"/>
                </w:pPr>
                <w:r w:rsidRPr="006254EB">
                  <w:t xml:space="preserve">     One Time Services or Expenses</w:t>
                </w:r>
                <w:r w:rsidRPr="006254EB">
                  <w:tab/>
                </w:r>
                <w:r>
                  <w:t>590,000</w:t>
                </w:r>
              </w:p>
              <w:p w:rsidR="00207170" w:rsidRDefault="00207170">
                <w:pPr>
                  <w:rPr>
                    <w:b/>
                  </w:rPr>
                </w:pPr>
              </w:p>
              <w:p w:rsidR="00E7247B" w:rsidRDefault="00E7247B">
                <w:pPr>
                  <w:rPr>
                    <w:b/>
                  </w:rPr>
                </w:pPr>
                <w:r>
                  <w:rPr>
                    <w:b/>
                  </w:rPr>
                  <w:t>ATTAINABLE HOUSING</w:t>
                </w:r>
                <w:r w:rsidR="00003015">
                  <w:rPr>
                    <w:b/>
                  </w:rPr>
                  <w:t xml:space="preserve">  </w:t>
                </w:r>
              </w:p>
              <w:p w:rsidR="00003015" w:rsidRPr="00003015" w:rsidRDefault="00003015" w:rsidP="00003015">
                <w:pPr>
                  <w:rPr>
                    <w:color w:val="000000" w:themeColor="text1"/>
                  </w:rPr>
                </w:pPr>
                <w:r w:rsidRPr="00003015">
                  <w:rPr>
                    <w:color w:val="000000" w:themeColor="text1"/>
                  </w:rPr>
                  <w:t xml:space="preserve">Earlier this year the City Council directed staff to begin to focus on helping to bring attainable housing to the City.  As part of the response to this direction this proposed budget includes $250,000 of ongoing funding and $700,000 of one time funding for this purpose.  A new Attainable Housing Fund will need to be established so that these amounts can be transferred from the General Fund in 2023. </w:t>
                </w:r>
              </w:p>
              <w:p w:rsidR="004C64EC" w:rsidRDefault="004C64EC">
                <w:pPr>
                  <w:rPr>
                    <w:b/>
                  </w:rPr>
                </w:pPr>
              </w:p>
              <w:p w:rsidR="00E7247B" w:rsidRDefault="00E7247B">
                <w:pPr>
                  <w:rPr>
                    <w:b/>
                  </w:rPr>
                </w:pPr>
                <w:r>
                  <w:rPr>
                    <w:b/>
                  </w:rPr>
                  <w:lastRenderedPageBreak/>
                  <w:t>AFFORDABLE HOUSING FUND</w:t>
                </w:r>
              </w:p>
              <w:p w:rsidR="004C64EC" w:rsidRPr="00003015" w:rsidRDefault="00003015">
                <w:pPr>
                  <w:rPr>
                    <w:b/>
                  </w:rPr>
                </w:pPr>
                <w:r w:rsidRPr="00003015">
                  <w:rPr>
                    <w:color w:val="000000" w:themeColor="text1"/>
                  </w:rPr>
                  <w:t>Within the proposed 2023 budget there is again $1 million of ongoing funding from the General Fund to continue efforts to capitalize the City’s Affordable Housing Fund. These capital funds will be made available to for-profit and nonprofit developers to provide a total of approximately 100 new affordable homes (including for sale units affordable at or below 80% of the area median income and rental units affordable at or below 50% of the area median income). Beginning in 2019, affordable housing development was boosted by 50% of the 3% special sales tax on the sale of marijuana. This revenue is estimated at $290,000 for 2023. Ongoing support of $206,543 from the General Fund is provided to supplement staffing and administration costs associated with the City’s Affordable Housing Fund, CDBG and HOME programs that support and provide affordable housing and community reinvestment efforts throughout the city. Due to reductions to this transfer amount in the 2019 budget, an increase in the amount of costs associated with administering Affordable Housing programs with the addition of the Inclusionary Housing Program, the anticipated close out of CDBG-DR funding, and continued decreases in CDBG and Home administrative funding, staff is estimating that up to an additional $150,000 in administrative costs in 2023 will need to be covered from the capital funding.  Last year the City Council adopted a financial policy that beginning in 2022, up to 10% of all revenues deposited into the Affordable Housing Fund may be accessed to cover administrative expenses associated with the City’s Affordable Housing programs.</w:t>
                </w:r>
              </w:p>
              <w:p w:rsidR="00003015" w:rsidRDefault="00003015">
                <w:pPr>
                  <w:rPr>
                    <w:b/>
                  </w:rPr>
                </w:pPr>
              </w:p>
              <w:p w:rsidR="00E7247B" w:rsidRDefault="00E7247B">
                <w:pPr>
                  <w:rPr>
                    <w:b/>
                  </w:rPr>
                </w:pPr>
                <w:r>
                  <w:rPr>
                    <w:b/>
                  </w:rPr>
                  <w:t>EARLY CHILDHOOD CAPACITY BUILDING</w:t>
                </w:r>
              </w:p>
              <w:p w:rsidR="00003015" w:rsidRPr="00003015" w:rsidRDefault="00003015" w:rsidP="00003015">
                <w:pPr>
                  <w:rPr>
                    <w:color w:val="000000" w:themeColor="text1"/>
                  </w:rPr>
                </w:pPr>
                <w:r w:rsidRPr="00003015">
                  <w:rPr>
                    <w:color w:val="000000" w:themeColor="text1"/>
                  </w:rPr>
                  <w:t>In support of the City Council work plan, this proposed budget includes new resources of $200,000 of one-time resources for investment in early childhood.  Proposed use of this funding is to support the design and development of an Early Childhood Community Hub (HUB) focused on serving children ages 0-5.  This HUB would bring together in one facility:</w:t>
                </w:r>
              </w:p>
              <w:p w:rsidR="00003015" w:rsidRPr="00003015" w:rsidRDefault="00003015" w:rsidP="00003015">
                <w:pPr>
                  <w:pStyle w:val="ListParagraph"/>
                  <w:numPr>
                    <w:ilvl w:val="0"/>
                    <w:numId w:val="4"/>
                  </w:numPr>
                  <w:spacing w:after="0"/>
                  <w:rPr>
                    <w:rFonts w:cs="Arial"/>
                    <w:color w:val="000000" w:themeColor="text1"/>
                    <w:sz w:val="24"/>
                    <w:szCs w:val="24"/>
                  </w:rPr>
                </w:pPr>
                <w:r w:rsidRPr="00003015">
                  <w:rPr>
                    <w:rFonts w:cs="Arial"/>
                    <w:color w:val="000000" w:themeColor="text1"/>
                    <w:sz w:val="24"/>
                    <w:szCs w:val="24"/>
                  </w:rPr>
                  <w:t>Professional development and training opportunities for early care providers, especially Family, Friend and Neighbor (FFN) caregivers, high quality and culturally/linguistically matched early childhood care and education.</w:t>
                </w:r>
              </w:p>
              <w:p w:rsidR="00003015" w:rsidRPr="00003015" w:rsidRDefault="00003015" w:rsidP="00003015">
                <w:pPr>
                  <w:pStyle w:val="ListParagraph"/>
                  <w:numPr>
                    <w:ilvl w:val="0"/>
                    <w:numId w:val="4"/>
                  </w:numPr>
                  <w:spacing w:after="0"/>
                  <w:rPr>
                    <w:rFonts w:cs="Arial"/>
                    <w:color w:val="000000" w:themeColor="text1"/>
                    <w:sz w:val="24"/>
                    <w:szCs w:val="24"/>
                  </w:rPr>
                </w:pPr>
                <w:r w:rsidRPr="00003015">
                  <w:rPr>
                    <w:rFonts w:cs="Arial"/>
                    <w:color w:val="000000" w:themeColor="text1"/>
                    <w:sz w:val="24"/>
                    <w:szCs w:val="24"/>
                  </w:rPr>
                  <w:t>Medical, social-emotional, language support for families and professionals; and</w:t>
                </w:r>
              </w:p>
              <w:p w:rsidR="00003015" w:rsidRPr="00003015" w:rsidRDefault="00003015" w:rsidP="00003015">
                <w:pPr>
                  <w:pStyle w:val="ListParagraph"/>
                  <w:numPr>
                    <w:ilvl w:val="0"/>
                    <w:numId w:val="4"/>
                  </w:numPr>
                  <w:spacing w:after="0"/>
                  <w:rPr>
                    <w:rFonts w:cs="Arial"/>
                    <w:color w:val="000000" w:themeColor="text1"/>
                    <w:sz w:val="24"/>
                    <w:szCs w:val="24"/>
                  </w:rPr>
                </w:pPr>
                <w:r w:rsidRPr="00003015">
                  <w:rPr>
                    <w:rFonts w:cs="Arial"/>
                    <w:color w:val="000000" w:themeColor="text1"/>
                    <w:sz w:val="24"/>
                    <w:szCs w:val="24"/>
                  </w:rPr>
                  <w:t>Peer/community support for providers and families.</w:t>
                </w:r>
              </w:p>
              <w:p w:rsidR="00003015" w:rsidRPr="00003015" w:rsidRDefault="00003015" w:rsidP="00003015">
                <w:pPr>
                  <w:rPr>
                    <w:color w:val="000000" w:themeColor="text1"/>
                  </w:rPr>
                </w:pPr>
              </w:p>
              <w:p w:rsidR="00003015" w:rsidRPr="00003015" w:rsidRDefault="00003015" w:rsidP="00003015">
                <w:pPr>
                  <w:rPr>
                    <w:color w:val="000000" w:themeColor="text1"/>
                  </w:rPr>
                </w:pPr>
                <w:r w:rsidRPr="00003015">
                  <w:rPr>
                    <w:color w:val="000000" w:themeColor="text1"/>
                  </w:rPr>
                  <w:t>Also included in the proposed budget is $200,000 of one-time funding for capacity building to strengthen the early childhood system and support the three areas addressed in the HUB model.  Finally, there is $100,000 of ongoing funds earmarked to offset cost and designate spots for interested City of Longmont employees to obtain care for their children through the HUB.</w:t>
                </w:r>
              </w:p>
              <w:p w:rsidR="00AE22D3" w:rsidRDefault="00AE22D3">
                <w:pPr>
                  <w:rPr>
                    <w:b/>
                  </w:rPr>
                </w:pPr>
              </w:p>
              <w:p w:rsidR="00E7247B" w:rsidRDefault="00E7247B">
                <w:pPr>
                  <w:rPr>
                    <w:b/>
                  </w:rPr>
                </w:pPr>
                <w:r>
                  <w:rPr>
                    <w:b/>
                  </w:rPr>
                  <w:t>529 JUMP PROGRAM</w:t>
                </w:r>
              </w:p>
              <w:p w:rsidR="00753047" w:rsidRPr="00753047" w:rsidRDefault="00753047" w:rsidP="00753047">
                <w:pPr>
                  <w:rPr>
                    <w:color w:val="000000" w:themeColor="text1"/>
                  </w:rPr>
                </w:pPr>
                <w:r w:rsidRPr="00753047">
                  <w:rPr>
                    <w:color w:val="000000" w:themeColor="text1"/>
                  </w:rPr>
                  <w:t xml:space="preserve">In 2022, Children Youth and Families contracted with the St. </w:t>
                </w:r>
                <w:proofErr w:type="spellStart"/>
                <w:r w:rsidRPr="00753047">
                  <w:rPr>
                    <w:color w:val="000000" w:themeColor="text1"/>
                  </w:rPr>
                  <w:t>Vrain</w:t>
                </w:r>
                <w:proofErr w:type="spellEnd"/>
                <w:r w:rsidRPr="00753047">
                  <w:rPr>
                    <w:color w:val="000000" w:themeColor="text1"/>
                  </w:rPr>
                  <w:t xml:space="preserve"> Education Foundation in the amount of $245,000 for the 529 Jump Program. With these funds, the City of Longmont is </w:t>
                </w:r>
                <w:r w:rsidRPr="00753047">
                  <w:rPr>
                    <w:color w:val="000000" w:themeColor="text1"/>
                  </w:rPr>
                  <w:lastRenderedPageBreak/>
                  <w:t xml:space="preserve">further committing to being the world's greatest village. With 75% of jobs in Colorado requiring a college degree, investing in the class of 2036's education ensures we have skilled workers, volunteers, and voters in our future. Though this program, each Kindergarten student in St. </w:t>
                </w:r>
                <w:proofErr w:type="spellStart"/>
                <w:r w:rsidRPr="00753047">
                  <w:rPr>
                    <w:color w:val="000000" w:themeColor="text1"/>
                  </w:rPr>
                  <w:t>Vrain</w:t>
                </w:r>
                <w:proofErr w:type="spellEnd"/>
                <w:r w:rsidRPr="00753047">
                  <w:rPr>
                    <w:color w:val="000000" w:themeColor="text1"/>
                  </w:rPr>
                  <w:t xml:space="preserve"> Valley School District is able to set up a 529 college saving account, showing them that the City of Longmont believes in their future and supports them in their education efforts. 529 Jump is a community program that is designed to bring awareness to saving for post-secondary education by utilizing a tax-deducting 529 savings account. With the support of St. </w:t>
                </w:r>
                <w:proofErr w:type="spellStart"/>
                <w:r w:rsidRPr="00753047">
                  <w:rPr>
                    <w:color w:val="000000" w:themeColor="text1"/>
                  </w:rPr>
                  <w:t>Vrain</w:t>
                </w:r>
                <w:proofErr w:type="spellEnd"/>
                <w:r w:rsidRPr="00753047">
                  <w:rPr>
                    <w:color w:val="000000" w:themeColor="text1"/>
                  </w:rPr>
                  <w:t xml:space="preserve"> Valley Schools, along with the St. </w:t>
                </w:r>
                <w:proofErr w:type="spellStart"/>
                <w:r w:rsidRPr="00753047">
                  <w:rPr>
                    <w:color w:val="000000" w:themeColor="text1"/>
                  </w:rPr>
                  <w:t>Vrain</w:t>
                </w:r>
                <w:proofErr w:type="spellEnd"/>
                <w:r w:rsidRPr="00753047">
                  <w:rPr>
                    <w:color w:val="000000" w:themeColor="text1"/>
                  </w:rPr>
                  <w:t xml:space="preserve"> Valley Schools Education Foundation serving as the fiscal agent of 529 Jump, the City of Longmont Council provided the initial seed money of $25,000 from the Council Contingency Fund to get this program off and running.</w:t>
                </w:r>
                <w:r>
                  <w:rPr>
                    <w:color w:val="000000" w:themeColor="text1"/>
                  </w:rPr>
                  <w:t xml:space="preserve">  The proposed 2023 budget continues to fund the $25,000 ongoing funding that was originally added in 2020</w:t>
                </w:r>
                <w:r w:rsidRPr="00753047">
                  <w:rPr>
                    <w:color w:val="000000" w:themeColor="text1"/>
                  </w:rPr>
                  <w:t>.</w:t>
                </w:r>
              </w:p>
              <w:p w:rsidR="00753047" w:rsidRDefault="00753047">
                <w:pPr>
                  <w:rPr>
                    <w:b/>
                  </w:rPr>
                </w:pPr>
              </w:p>
              <w:p w:rsidR="00E7247B" w:rsidRDefault="00E7247B">
                <w:pPr>
                  <w:rPr>
                    <w:b/>
                  </w:rPr>
                </w:pPr>
                <w:r>
                  <w:rPr>
                    <w:b/>
                  </w:rPr>
                  <w:t>SUPPORTING ACTIONS FOR MENTAL HEALTH</w:t>
                </w:r>
              </w:p>
              <w:p w:rsidR="00003015" w:rsidRPr="00003015" w:rsidRDefault="00003015" w:rsidP="00003015">
                <w:pPr>
                  <w:rPr>
                    <w:color w:val="000000" w:themeColor="text1"/>
                  </w:rPr>
                </w:pPr>
                <w:r w:rsidRPr="00003015">
                  <w:rPr>
                    <w:color w:val="000000" w:themeColor="text1"/>
                  </w:rPr>
                  <w:t>Earlier this year the City Council directed that the non-earmarked 50% of the Special Marijuana Sales Tax should be used for mental health and addiction.  In this proposed 2023 budget there is $290,000 from this source proposed to be used for outreach and therapeutic services, to include services that would support our unhoused community members. Mental Health and Addiction are areas that the City has been working on prior to the COVID-19 Pandemic. During the pandemic, concerns about mental health and substance use grew, including concerns about suicidal ideation. Nationwide, in 2021, 41% of adults reported symptoms of anxiety and/or depressive disorder. In 2021, Supporting Action for Mental Health (SAM) was integrated into the Children, Youth and Families (CYF) division and moved from Community Services Administration after the conclusion of a SAM grant. SAM, with CYF’s leadership and support, held a well-attended virtual mental health conference in December of 2021. Since that time, SAM carryover funds have been used to host a de-escalation training, by Ryan Dowd, for city staff who interact with individuals who are unhoused. A training on the impacts of secondary trauma for employees from CYF, Senior Services, Community &amp; Neighborhood Resources and Longmont Housing Authority was also provided in August of 2022. It is anticipated that continued training would be beneficial. In addition, with more in person meetings occurring, it is staff’s intent to bring the SAM task force back together and begin to leverage Mental Health and Addiction work that is occurring community-wide.</w:t>
                </w:r>
              </w:p>
              <w:p w:rsidR="004C64EC" w:rsidRDefault="004C64EC">
                <w:pPr>
                  <w:rPr>
                    <w:b/>
                  </w:rPr>
                </w:pPr>
              </w:p>
              <w:p w:rsidR="00E7247B" w:rsidRDefault="00E7247B">
                <w:pPr>
                  <w:rPr>
                    <w:b/>
                  </w:rPr>
                </w:pPr>
                <w:r>
                  <w:rPr>
                    <w:b/>
                  </w:rPr>
                  <w:t>HUMAN SERVICE AGENCY FUNDING</w:t>
                </w:r>
              </w:p>
              <w:p w:rsidR="005A4DBE" w:rsidRDefault="005A4DBE" w:rsidP="005A4DBE">
                <w:pPr>
                  <w:rPr>
                    <w:rFonts w:ascii="Calibri" w:hAnsi="Calibri"/>
                  </w:rPr>
                </w:pPr>
                <w:r>
                  <w:t xml:space="preserve">In </w:t>
                </w:r>
                <w:r w:rsidR="0058273E">
                  <w:t xml:space="preserve">the </w:t>
                </w:r>
                <w:r>
                  <w:t>2022</w:t>
                </w:r>
                <w:r w:rsidR="0058273E">
                  <w:t xml:space="preserve"> budget</w:t>
                </w:r>
                <w:r>
                  <w:t>, City Council increased the amount set aside for human services from 2.52% to 3%.  This was in part to meet the goal of Council and the Housing and Human Services Advisory Board to increase the funds available for human service agencies to pre-2018 levels. In 2018 it was decided that half of the human services</w:t>
                </w:r>
                <w:r>
                  <w:rPr>
                    <w:color w:val="1F497D"/>
                  </w:rPr>
                  <w:t xml:space="preserve"> </w:t>
                </w:r>
                <w:r>
                  <w:t xml:space="preserve">funds set aside would be dedicated to housing stabilization and homelessness services. </w:t>
                </w:r>
              </w:p>
              <w:p w:rsidR="005A4DBE" w:rsidRDefault="005A4DBE" w:rsidP="005A4DBE"/>
              <w:p w:rsidR="005A4DBE" w:rsidRDefault="005A4DBE" w:rsidP="005A4DBE">
                <w:r>
                  <w:lastRenderedPageBreak/>
                  <w:t>The human services funding set aside</w:t>
                </w:r>
                <w:r>
                  <w:rPr>
                    <w:color w:val="1F497D"/>
                  </w:rPr>
                  <w:t xml:space="preserve"> </w:t>
                </w:r>
                <w:r>
                  <w:t xml:space="preserve">assists low-to-moderate income Longmont residents in meeting their basic physical, social, economic and/or emotional well-being needs. This long-standing City program has a critical role in carrying out Council’s work plan goal </w:t>
                </w:r>
                <w:r>
                  <w:rPr>
                    <w:i/>
                    <w:iCs/>
                  </w:rPr>
                  <w:t>to make sure that Longmont’s most vulnerable residents have the resources and opportunities to thrive</w:t>
                </w:r>
                <w:r>
                  <w:t>, and is called out as a specific action to achieve that goal.</w:t>
                </w:r>
              </w:p>
              <w:p w:rsidR="005A4DBE" w:rsidRDefault="005A4DBE" w:rsidP="005A4DBE"/>
              <w:p w:rsidR="005A4DBE" w:rsidRDefault="005A4DBE" w:rsidP="005A4DBE">
                <w:r>
                  <w:t>In the 2022 budget</w:t>
                </w:r>
                <w:r>
                  <w:rPr>
                    <w:color w:val="1F497D"/>
                  </w:rPr>
                  <w:t>,</w:t>
                </w:r>
                <w:r>
                  <w:t xml:space="preserve"> the new set aside percentage allowed the City to increase the number of locally controlled housing vouchers from 12 to 15. It also increased the amount available for human services</w:t>
                </w:r>
                <w:r>
                  <w:rPr>
                    <w:color w:val="1F497D"/>
                  </w:rPr>
                  <w:t xml:space="preserve"> </w:t>
                </w:r>
                <w:r>
                  <w:t xml:space="preserve">agency grants by $407,868. In 2023, it would increase the amount available for human services agency funding by $171,527 while maintaining the amount needed to continue the current level of funding for housing stabilization and homelessness services. </w:t>
                </w:r>
              </w:p>
              <w:p w:rsidR="005A4DBE" w:rsidRDefault="005A4DBE" w:rsidP="005A4DBE"/>
              <w:p w:rsidR="005A4DBE" w:rsidRDefault="005A4DBE" w:rsidP="005A4DBE">
                <w:r>
                  <w:t>City staff has initiated the 2023 funding process</w:t>
                </w:r>
                <w:r>
                  <w:rPr>
                    <w:color w:val="1F497D"/>
                  </w:rPr>
                  <w:t>,</w:t>
                </w:r>
                <w:r>
                  <w:t xml:space="preserve"> which ends on Friday, September 9 after this Council Communication has been finalized. City staff can report to Council on the</w:t>
                </w:r>
                <w:r>
                  <w:rPr>
                    <w:color w:val="FF0000"/>
                  </w:rPr>
                  <w:t xml:space="preserve"> </w:t>
                </w:r>
                <w:r>
                  <w:t xml:space="preserve">final number of applications and amount during the presentation, if desired. </w:t>
                </w:r>
              </w:p>
              <w:p w:rsidR="005A4DBE" w:rsidRDefault="005A4DBE">
                <w:pPr>
                  <w:rPr>
                    <w:b/>
                  </w:rPr>
                </w:pPr>
              </w:p>
              <w:p w:rsidR="00E7247B" w:rsidRDefault="00E7247B">
                <w:pPr>
                  <w:rPr>
                    <w:b/>
                  </w:rPr>
                </w:pPr>
                <w:r>
                  <w:rPr>
                    <w:b/>
                  </w:rPr>
                  <w:t>GRANTS AND EXTERNAL FUNDING SOURCES</w:t>
                </w:r>
              </w:p>
              <w:p w:rsidR="004C64EC" w:rsidRDefault="006254EB">
                <w:pPr>
                  <w:rPr>
                    <w:b/>
                  </w:rPr>
                </w:pPr>
                <w:r>
                  <w:t>In addition to taxes and fees for service, grants are an important source of funding for capital and operating costs.  The Bipartisan Infrastructure Law was passed in November 2021, providing federal funding opportunities in several key infrastructure programs.  Staff has previously provided a summary of BIL programs that match existing projects and priorities of the City, and continues to monitor the introduction of related funding opportunities occurring over upcoming federal fiscal years.  In August 2022, the Inflation Reduction Act was passed, including further investments in clean energy and climate action totaling nearly $375 billion over the next ten years.  In addition to federal funding resources, state and local grants are also available for infrastructure and climate activities.  Staff will provide an update on the approach to identifying, applying for, and managing external funding resources to support infrastructure investment and the achievement of the City’s climate goals.</w:t>
                </w:r>
              </w:p>
              <w:p w:rsidR="004C64EC" w:rsidRDefault="004C64EC">
                <w:pPr>
                  <w:rPr>
                    <w:b/>
                  </w:rPr>
                </w:pPr>
              </w:p>
              <w:p w:rsidR="00E7247B" w:rsidRDefault="00E7247B">
                <w:pPr>
                  <w:rPr>
                    <w:b/>
                  </w:rPr>
                </w:pPr>
                <w:r w:rsidRPr="00542D63">
                  <w:rPr>
                    <w:b/>
                  </w:rPr>
                  <w:t>LDDA BUDGET</w:t>
                </w:r>
              </w:p>
              <w:p w:rsidR="0058273E" w:rsidRPr="00DD1176" w:rsidRDefault="0058273E" w:rsidP="0058273E">
                <w:r w:rsidRPr="00DD1176">
                  <w:t>The LDDA prepares and submits a number of budgets annually.  First, for the LDDA itself, there are six individual</w:t>
                </w:r>
                <w:r>
                  <w:t xml:space="preserve"> sub-funds included on pages 569 to 579</w:t>
                </w:r>
                <w:r w:rsidRPr="00DD1176">
                  <w:t>.  They are the DDA operating fund; the DDA construction fund; the DDA debt service fund; the DDA building permit fund or development incentive program (DIP);</w:t>
                </w:r>
                <w:r>
                  <w:t xml:space="preserve"> the DDA Façade Improvement</w:t>
                </w:r>
                <w:r w:rsidRPr="00DD1176">
                  <w:t xml:space="preserve"> fund; and the DDA Arts &amp; Entertainment fund.  Along with those budgets the LDDA also prepares and submits the budget for the </w:t>
                </w:r>
                <w:r>
                  <w:t>Downtown Parking Fund (pages 580-582</w:t>
                </w:r>
                <w:r w:rsidRPr="00DD1176">
                  <w:t>) and the General Im</w:t>
                </w:r>
                <w:r>
                  <w:t>provement District #1 (pages 587-589</w:t>
                </w:r>
                <w:r w:rsidRPr="00DD1176">
                  <w:t>).</w:t>
                </w:r>
              </w:p>
              <w:p w:rsidR="0058273E" w:rsidRPr="00DD1176" w:rsidRDefault="0058273E" w:rsidP="0058273E"/>
              <w:p w:rsidR="0058273E" w:rsidRPr="00DD1176" w:rsidRDefault="0058273E" w:rsidP="0058273E">
                <w:r>
                  <w:t>The LDDA operating fund proposed budget for 2023</w:t>
                </w:r>
                <w:r w:rsidRPr="00DD1176">
                  <w:t xml:space="preserve"> include</w:t>
                </w:r>
                <w:r>
                  <w:t>s an increase in overall expenses of $50,744 over 2022.  About 73</w:t>
                </w:r>
                <w:r w:rsidRPr="00DD1176">
                  <w:t>% of the increase is in perso</w:t>
                </w:r>
                <w:r>
                  <w:t>nal services expenses as in 2023</w:t>
                </w:r>
                <w:r w:rsidRPr="00DD1176">
                  <w:t xml:space="preserve"> there is growth in personal services lines items reflecting increased salary costs and benefits </w:t>
                </w:r>
                <w:r w:rsidRPr="00DD1176">
                  <w:lastRenderedPageBreak/>
                  <w:t>linked to those amounts.  The</w:t>
                </w:r>
                <w:r>
                  <w:t xml:space="preserve">re is a $12,510 increase in O&amp;M expenses with some line items increasing.  </w:t>
                </w:r>
                <w:r w:rsidRPr="00FF6DC0">
                  <w:t>The largest increase is $5,910 in Operating leases and rentals related to the LDDA office lease.</w:t>
                </w:r>
                <w:r>
                  <w:t xml:space="preserve">  </w:t>
                </w:r>
                <w:r w:rsidRPr="00DD1176">
                  <w:t>The proposed budget as presented</w:t>
                </w:r>
                <w:r>
                  <w:t xml:space="preserve"> includes total expenses of $377,763</w:t>
                </w:r>
                <w:r w:rsidRPr="00DD1176">
                  <w:t xml:space="preserve"> with revenue identified to cover all o</w:t>
                </w:r>
                <w:r>
                  <w:t>f the proposed expenses for 2023.  The largest part of that revenue is $279,895 of property tax based on the 2022 projected assessed valuation</w:t>
                </w:r>
                <w:r w:rsidRPr="00DD1176">
                  <w:t xml:space="preserve">.  </w:t>
                </w:r>
                <w:r>
                  <w:t>The fund balance of the</w:t>
                </w:r>
                <w:r w:rsidRPr="00CD082B">
                  <w:t xml:space="preserve"> fund</w:t>
                </w:r>
                <w:r>
                  <w:t xml:space="preserve"> is </w:t>
                </w:r>
                <w:r w:rsidRPr="00DD1176">
                  <w:t>projected to be approxima</w:t>
                </w:r>
                <w:r>
                  <w:t>tely $311,019 by the end of 2023</w:t>
                </w:r>
                <w:r w:rsidRPr="00DD1176">
                  <w:t>.</w:t>
                </w:r>
                <w:r>
                  <w:t xml:space="preserve">  </w:t>
                </w:r>
              </w:p>
              <w:p w:rsidR="0058273E" w:rsidRPr="00DD1176" w:rsidRDefault="0058273E" w:rsidP="0058273E"/>
              <w:p w:rsidR="0058273E" w:rsidRPr="00DD1176" w:rsidRDefault="0058273E" w:rsidP="0058273E">
                <w:r w:rsidRPr="00DD1176">
                  <w:t xml:space="preserve">The LDDA construction fund is only utilized when there are projects that involve the use of LDDA tax increment dollars.  </w:t>
                </w:r>
                <w:r>
                  <w:t>In 2023 the LDDA is proposing two capital projects: TRP137 Main Street Corridor Plan at a cost of $250,000; and DTR008 Downtown Alley Improvement at a cost of $100,000.  T</w:t>
                </w:r>
                <w:r w:rsidRPr="00DD1176">
                  <w:t xml:space="preserve">he LDDA is </w:t>
                </w:r>
                <w:r>
                  <w:t xml:space="preserve">also </w:t>
                </w:r>
                <w:r w:rsidRPr="00DD1176">
                  <w:t>proposing to fund a nu</w:t>
                </w:r>
                <w:r>
                  <w:t>mber of other projects with $171</w:t>
                </w:r>
                <w:r w:rsidRPr="00DD1176">
                  <w:t xml:space="preserve">,000 </w:t>
                </w:r>
                <w:r>
                  <w:t>of tax increment dollars in 2023</w:t>
                </w:r>
                <w:r w:rsidRPr="00DD1176">
                  <w:t>.  These are projects and prioriti</w:t>
                </w:r>
                <w:r>
                  <w:t>es from the</w:t>
                </w:r>
                <w:r w:rsidRPr="00DD1176">
                  <w:t xml:space="preserve"> Downtown Longmont Master Plan of Development. </w:t>
                </w:r>
              </w:p>
              <w:p w:rsidR="0058273E" w:rsidRDefault="0058273E" w:rsidP="0058273E">
                <w:pPr>
                  <w:pStyle w:val="NormalWeb"/>
                  <w:spacing w:before="0" w:beforeAutospacing="0" w:after="0" w:afterAutospacing="0"/>
                  <w:jc w:val="both"/>
                </w:pPr>
              </w:p>
              <w:p w:rsidR="0058273E" w:rsidRPr="00581C3A" w:rsidRDefault="0058273E" w:rsidP="0058273E">
                <w:pPr>
                  <w:pStyle w:val="NormalWeb"/>
                  <w:numPr>
                    <w:ilvl w:val="0"/>
                    <w:numId w:val="5"/>
                  </w:numPr>
                  <w:spacing w:before="0" w:beforeAutospacing="0" w:after="0" w:afterAutospacing="0"/>
                  <w:jc w:val="both"/>
                  <w:rPr>
                    <w:rFonts w:asciiTheme="minorHAnsi" w:hAnsiTheme="minorHAnsi" w:cstheme="minorHAnsi"/>
                  </w:rPr>
                </w:pPr>
                <w:r w:rsidRPr="00581C3A">
                  <w:rPr>
                    <w:rFonts w:asciiTheme="minorHAnsi" w:hAnsiTheme="minorHAnsi" w:cstheme="minorHAnsi"/>
                  </w:rPr>
                  <w:t>Placer Al data service</w:t>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t>$  12,000</w:t>
                </w:r>
              </w:p>
              <w:p w:rsidR="0058273E" w:rsidRPr="00581C3A" w:rsidRDefault="0058273E" w:rsidP="0058273E">
                <w:pPr>
                  <w:pStyle w:val="NormalWeb"/>
                  <w:numPr>
                    <w:ilvl w:val="0"/>
                    <w:numId w:val="5"/>
                  </w:numPr>
                  <w:spacing w:before="0" w:beforeAutospacing="0" w:after="0" w:afterAutospacing="0"/>
                  <w:jc w:val="both"/>
                  <w:rPr>
                    <w:rFonts w:asciiTheme="minorHAnsi" w:hAnsiTheme="minorHAnsi" w:cstheme="minorHAnsi"/>
                  </w:rPr>
                </w:pPr>
                <w:r w:rsidRPr="00581C3A">
                  <w:rPr>
                    <w:rFonts w:asciiTheme="minorHAnsi" w:hAnsiTheme="minorHAnsi" w:cstheme="minorHAnsi"/>
                  </w:rPr>
                  <w:t>Pedestrian metrics</w:t>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t xml:space="preserve">      3,500</w:t>
                </w:r>
              </w:p>
              <w:p w:rsidR="0058273E" w:rsidRPr="00581C3A" w:rsidRDefault="0058273E" w:rsidP="0058273E">
                <w:pPr>
                  <w:pStyle w:val="NormalWeb"/>
                  <w:numPr>
                    <w:ilvl w:val="0"/>
                    <w:numId w:val="5"/>
                  </w:numPr>
                  <w:spacing w:before="0" w:beforeAutospacing="0" w:after="0" w:afterAutospacing="0"/>
                  <w:jc w:val="both"/>
                  <w:rPr>
                    <w:rFonts w:asciiTheme="minorHAnsi" w:hAnsiTheme="minorHAnsi" w:cstheme="minorHAnsi"/>
                  </w:rPr>
                </w:pPr>
                <w:r w:rsidRPr="00581C3A">
                  <w:rPr>
                    <w:rFonts w:asciiTheme="minorHAnsi" w:hAnsiTheme="minorHAnsi" w:cstheme="minorHAnsi"/>
                  </w:rPr>
                  <w:t>Mural/cultural project</w:t>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t xml:space="preserve">    15,000</w:t>
                </w:r>
              </w:p>
              <w:p w:rsidR="0058273E" w:rsidRPr="00581C3A" w:rsidRDefault="0058273E" w:rsidP="0058273E">
                <w:pPr>
                  <w:pStyle w:val="NormalWeb"/>
                  <w:numPr>
                    <w:ilvl w:val="0"/>
                    <w:numId w:val="5"/>
                  </w:numPr>
                  <w:spacing w:before="0" w:beforeAutospacing="0" w:after="0" w:afterAutospacing="0"/>
                  <w:jc w:val="both"/>
                  <w:rPr>
                    <w:rFonts w:asciiTheme="minorHAnsi" w:hAnsiTheme="minorHAnsi" w:cstheme="minorHAnsi"/>
                  </w:rPr>
                </w:pPr>
                <w:r w:rsidRPr="00581C3A">
                  <w:rPr>
                    <w:rFonts w:asciiTheme="minorHAnsi" w:hAnsiTheme="minorHAnsi" w:cstheme="minorHAnsi"/>
                  </w:rPr>
                  <w:t>Parking study update</w:t>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t xml:space="preserve">    50,000</w:t>
                </w:r>
              </w:p>
              <w:p w:rsidR="0058273E" w:rsidRPr="00581C3A" w:rsidRDefault="0058273E" w:rsidP="0058273E">
                <w:pPr>
                  <w:pStyle w:val="NormalWeb"/>
                  <w:numPr>
                    <w:ilvl w:val="0"/>
                    <w:numId w:val="5"/>
                  </w:numPr>
                  <w:spacing w:before="0" w:beforeAutospacing="0" w:after="0" w:afterAutospacing="0"/>
                  <w:jc w:val="both"/>
                  <w:rPr>
                    <w:rFonts w:asciiTheme="minorHAnsi" w:hAnsiTheme="minorHAnsi" w:cstheme="minorHAnsi"/>
                  </w:rPr>
                </w:pPr>
                <w:proofErr w:type="spellStart"/>
                <w:r w:rsidRPr="00581C3A">
                  <w:rPr>
                    <w:rFonts w:asciiTheme="minorHAnsi" w:hAnsiTheme="minorHAnsi" w:cstheme="minorHAnsi"/>
                  </w:rPr>
                  <w:t>Parklet</w:t>
                </w:r>
                <w:proofErr w:type="spellEnd"/>
                <w:r w:rsidRPr="00581C3A">
                  <w:rPr>
                    <w:rFonts w:asciiTheme="minorHAnsi" w:hAnsiTheme="minorHAnsi" w:cstheme="minorHAnsi"/>
                  </w:rPr>
                  <w:t xml:space="preserve"> maintenance</w:t>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t xml:space="preserve">    15,500</w:t>
                </w:r>
              </w:p>
              <w:p w:rsidR="0058273E" w:rsidRPr="00581C3A" w:rsidRDefault="0058273E" w:rsidP="0058273E">
                <w:pPr>
                  <w:pStyle w:val="NormalWeb"/>
                  <w:numPr>
                    <w:ilvl w:val="0"/>
                    <w:numId w:val="5"/>
                  </w:numPr>
                  <w:spacing w:before="0" w:beforeAutospacing="0" w:after="0" w:afterAutospacing="0"/>
                  <w:jc w:val="both"/>
                  <w:rPr>
                    <w:rFonts w:asciiTheme="minorHAnsi" w:hAnsiTheme="minorHAnsi" w:cstheme="minorHAnsi"/>
                  </w:rPr>
                </w:pPr>
                <w:r w:rsidRPr="00581C3A">
                  <w:rPr>
                    <w:rFonts w:asciiTheme="minorHAnsi" w:hAnsiTheme="minorHAnsi" w:cstheme="minorHAnsi"/>
                  </w:rPr>
                  <w:t>Economic vitality</w:t>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t xml:space="preserve">    25,000</w:t>
                </w:r>
                <w:r w:rsidRPr="00581C3A">
                  <w:rPr>
                    <w:rFonts w:asciiTheme="minorHAnsi" w:hAnsiTheme="minorHAnsi" w:cstheme="minorHAnsi"/>
                  </w:rPr>
                  <w:tab/>
                </w:r>
              </w:p>
              <w:p w:rsidR="0058273E" w:rsidRPr="00581C3A" w:rsidRDefault="0058273E" w:rsidP="0058273E">
                <w:pPr>
                  <w:pStyle w:val="NormalWeb"/>
                  <w:numPr>
                    <w:ilvl w:val="0"/>
                    <w:numId w:val="5"/>
                  </w:numPr>
                  <w:spacing w:before="0" w:beforeAutospacing="0" w:after="0" w:afterAutospacing="0"/>
                  <w:jc w:val="both"/>
                  <w:rPr>
                    <w:rFonts w:asciiTheme="minorHAnsi" w:hAnsiTheme="minorHAnsi" w:cstheme="minorHAnsi"/>
                  </w:rPr>
                </w:pPr>
                <w:r w:rsidRPr="00581C3A">
                  <w:rPr>
                    <w:rFonts w:asciiTheme="minorHAnsi" w:hAnsiTheme="minorHAnsi" w:cstheme="minorHAnsi"/>
                  </w:rPr>
                  <w:t>Spoke garage O&amp;M &amp; lease</w:t>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rPr>
                  <w:tab/>
                </w:r>
                <w:r w:rsidRPr="00581C3A">
                  <w:rPr>
                    <w:rFonts w:asciiTheme="minorHAnsi" w:hAnsiTheme="minorHAnsi" w:cstheme="minorHAnsi"/>
                    <w:u w:val="single"/>
                  </w:rPr>
                  <w:t xml:space="preserve">    50,000</w:t>
                </w:r>
                <w:r w:rsidRPr="00581C3A">
                  <w:rPr>
                    <w:rFonts w:asciiTheme="minorHAnsi" w:hAnsiTheme="minorHAnsi" w:cstheme="minorHAnsi"/>
                  </w:rPr>
                  <w:tab/>
                </w:r>
              </w:p>
              <w:p w:rsidR="0058273E" w:rsidRPr="00581C3A" w:rsidRDefault="0058273E" w:rsidP="0058273E">
                <w:pPr>
                  <w:pStyle w:val="NormalWeb"/>
                  <w:spacing w:before="0" w:beforeAutospacing="0" w:after="0" w:afterAutospacing="0"/>
                  <w:ind w:left="7200"/>
                  <w:jc w:val="both"/>
                  <w:rPr>
                    <w:rFonts w:asciiTheme="minorHAnsi" w:hAnsiTheme="minorHAnsi" w:cstheme="minorHAnsi"/>
                  </w:rPr>
                </w:pPr>
                <w:r w:rsidRPr="00581C3A">
                  <w:rPr>
                    <w:rFonts w:asciiTheme="minorHAnsi" w:hAnsiTheme="minorHAnsi" w:cstheme="minorHAnsi"/>
                  </w:rPr>
                  <w:t>$171,000</w:t>
                </w:r>
              </w:p>
              <w:p w:rsidR="0058273E" w:rsidRDefault="0058273E" w:rsidP="0058273E">
                <w:pPr>
                  <w:pStyle w:val="NormalWeb"/>
                  <w:spacing w:before="0" w:beforeAutospacing="0" w:after="0" w:afterAutospacing="0"/>
                  <w:ind w:left="7200"/>
                  <w:jc w:val="both"/>
                </w:pPr>
              </w:p>
              <w:p w:rsidR="0058273E" w:rsidRPr="00DD1176" w:rsidRDefault="0058273E" w:rsidP="0058273E">
                <w:r w:rsidRPr="00DD1176">
                  <w:t>The construction fund a</w:t>
                </w:r>
                <w:r>
                  <w:t>lso has $20,840</w:t>
                </w:r>
                <w:r w:rsidRPr="00DD1176">
                  <w:t xml:space="preserve"> of operation expense to cover project management of the CIP projects.</w:t>
                </w:r>
                <w:r>
                  <w:t xml:space="preserve">  The LDDA implements</w:t>
                </w:r>
                <w:r w:rsidRPr="00DD1176">
                  <w:t xml:space="preserve"> project management fees to allocate some staff time against the TIF projects that they support. Over the course of each TIF project a 4% management fee is applied to the total proje</w:t>
                </w:r>
                <w:r>
                  <w:t>ct cost.   Finally, there is $62,035</w:t>
                </w:r>
                <w:r w:rsidRPr="00DD1176">
                  <w:t xml:space="preserve"> for the annual cost for infrastructure renewal &amp; replacement. A loan of tax increment dollars from the Debt Service Fund to the Construction Fund will be nee</w:t>
                </w:r>
                <w:r>
                  <w:t>ded in 2023</w:t>
                </w:r>
                <w:r w:rsidRPr="00DD1176">
                  <w:t xml:space="preserve"> to provide the funding for these projects.  </w:t>
                </w:r>
                <w:r>
                  <w:t>There is also $58,400 of parking fee revenue from the Roosevelt Apartments parking garage.</w:t>
                </w:r>
              </w:p>
              <w:p w:rsidR="0058273E" w:rsidRPr="00DD1176" w:rsidRDefault="0058273E" w:rsidP="0058273E"/>
              <w:p w:rsidR="0058273E" w:rsidRPr="00DD1176" w:rsidRDefault="0058273E" w:rsidP="0058273E">
                <w:r w:rsidRPr="00DD1176">
                  <w:t xml:space="preserve">The final payment on the tax increment financing (TIF) bonds issued in 1998 was made in December of 2008.  In order to have the tax increment stream of revenue continue as allowed by statute a new debt was established in 2007 by creating an </w:t>
                </w:r>
                <w:proofErr w:type="spellStart"/>
                <w:r w:rsidRPr="00DD1176">
                  <w:t>interfund</w:t>
                </w:r>
                <w:proofErr w:type="spellEnd"/>
                <w:r w:rsidRPr="00DD1176">
                  <w:t xml:space="preserve"> debt to finance the use of TIF dollars (which can only be used to pay debt) for 2008.  That debt is maintained so that the TIF </w:t>
                </w:r>
                <w:r>
                  <w:t>revenue can continue.   For 2023</w:t>
                </w:r>
                <w:r w:rsidRPr="00DD1176">
                  <w:t>, the budget for the DDA debt service fund c</w:t>
                </w:r>
                <w:r>
                  <w:t>alls for the use of $545,475</w:t>
                </w:r>
                <w:r w:rsidRPr="00DD1176">
                  <w:t xml:space="preserve"> of TIF dollars to fund the projects and the project management fees as referenced for the Construction Fund a</w:t>
                </w:r>
                <w:r>
                  <w:t>bove.  There is also another $380,865</w:t>
                </w:r>
                <w:r w:rsidRPr="00DD1176">
                  <w:t xml:space="preserve"> budgeted to repay a loan to provide funding for the DDA Arts &amp; Entertainment Fund</w:t>
                </w:r>
                <w:r>
                  <w:t xml:space="preserve"> for 2023.   TIF revenue in 2023 is projected at $1,312,375 based on 2021 assessed </w:t>
                </w:r>
                <w:r>
                  <w:lastRenderedPageBreak/>
                  <w:t>valuation information</w:t>
                </w:r>
                <w:r w:rsidRPr="00DD1176">
                  <w:t>.</w:t>
                </w:r>
                <w:r>
                  <w:t xml:space="preserve">  In late August after the proposed budget was completed the assessor’s office provided 2022 preliminary assessed valuation information that projects the 2023 TIF revenue at $1.63 million.</w:t>
                </w:r>
              </w:p>
              <w:p w:rsidR="0058273E" w:rsidRPr="00DD1176" w:rsidRDefault="0058273E" w:rsidP="0058273E"/>
              <w:p w:rsidR="0058273E" w:rsidRPr="00DD1176" w:rsidRDefault="0058273E" w:rsidP="0058273E">
                <w:r w:rsidRPr="00DD1176">
                  <w:t>The LDDA Building Permit Fund administers the Development Improvement Program (DIP).  Revenues come from fees on building permits from construction projects in the DDA area.  Under an IGA, the City transfers an amount equal to these fees to the DDA DIP Fund for downtown improvem</w:t>
                </w:r>
                <w:r>
                  <w:t>ent projects.  The proposed 2023 budget includes $70</w:t>
                </w:r>
                <w:r w:rsidRPr="00DD1176">
                  <w:t>,00</w:t>
                </w:r>
                <w:r>
                  <w:t>0 of revenues for the program to</w:t>
                </w:r>
                <w:r w:rsidRPr="00DD1176">
                  <w:t xml:space="preserve"> cover a projected</w:t>
                </w:r>
                <w:r>
                  <w:t xml:space="preserve"> $70,0</w:t>
                </w:r>
                <w:r w:rsidRPr="00DD1176">
                  <w:t xml:space="preserve">00 of program grants.  </w:t>
                </w:r>
              </w:p>
              <w:p w:rsidR="0058273E" w:rsidRPr="00DD1176" w:rsidRDefault="0058273E" w:rsidP="0058273E"/>
              <w:p w:rsidR="0058273E" w:rsidRPr="00DD1176" w:rsidRDefault="0058273E" w:rsidP="0058273E">
                <w:r w:rsidRPr="00DD1176">
                  <w:t xml:space="preserve">The LDDA Façade Improvement Program is administered from the Façade Improvement Program Fund.  There are no expenses for this fund included </w:t>
                </w:r>
                <w:r>
                  <w:t>in this proposed budget for 2023</w:t>
                </w:r>
                <w:r w:rsidRPr="00DD1176">
                  <w:t>.</w:t>
                </w:r>
              </w:p>
              <w:p w:rsidR="0058273E" w:rsidRPr="00DD1176" w:rsidRDefault="0058273E" w:rsidP="0058273E"/>
              <w:p w:rsidR="0058273E" w:rsidRPr="00DD1176" w:rsidRDefault="0058273E" w:rsidP="0058273E">
                <w:r w:rsidRPr="00DD1176">
                  <w:t xml:space="preserve">Since 2007 the LDDA has used TIF funds to fund a marketing and advertising program to fund business recruitment, marketing, branding, special events and promotion for the downtown.  The DDA Arts &amp; Entertainment Fund was created during 2011 and funded through TIF revenues as well for a variety of program expenses. In 2014 the two programs were combined into the Arts &amp; Entertainment Fund.  At that time, operations were changed removing marketing and event operations from the day to day responsibilities of staff with them instead being accomplished through the use of professional contracts, sponsorships and </w:t>
                </w:r>
                <w:r>
                  <w:t>partnerships.  The proposed 2023</w:t>
                </w:r>
                <w:r w:rsidRPr="00DD1176">
                  <w:t xml:space="preserve"> budget for the Arts</w:t>
                </w:r>
                <w:r>
                  <w:t xml:space="preserve"> &amp; Entertainment Fund of $446,865 includes $168,565 for salary &amp; benefits for 1.5</w:t>
                </w:r>
                <w:r w:rsidRPr="00DD1176">
                  <w:t xml:space="preserve"> FTE and</w:t>
                </w:r>
                <w:r>
                  <w:t xml:space="preserve"> temporary staff wages.  The budget also includes $278,300</w:t>
                </w:r>
                <w:r w:rsidRPr="00DD1176">
                  <w:t xml:space="preserve"> for program expenses including $1</w:t>
                </w:r>
                <w:r>
                  <w:t>85,0</w:t>
                </w:r>
                <w:r w:rsidRPr="00DD1176">
                  <w:t>00 for contract services</w:t>
                </w:r>
                <w:r>
                  <w:t xml:space="preserve"> which funds event related expenses and the holiday lights downtown</w:t>
                </w:r>
                <w:r w:rsidRPr="00DD1176">
                  <w:t xml:space="preserve">.  The Arts &amp; Entertainment Fund </w:t>
                </w:r>
                <w:proofErr w:type="spellStart"/>
                <w:r w:rsidRPr="00DD1176">
                  <w:t>fund</w:t>
                </w:r>
                <w:proofErr w:type="spellEnd"/>
                <w:r>
                  <w:t xml:space="preserve"> balance is expected to end 2023</w:t>
                </w:r>
                <w:r w:rsidRPr="00DD1176">
                  <w:t xml:space="preserve"> wi</w:t>
                </w:r>
                <w:r>
                  <w:t>th a balance of approximately $33,830.  This budget proposes to fund the proposed 2023</w:t>
                </w:r>
                <w:r w:rsidRPr="00DD1176">
                  <w:t xml:space="preserve"> expenses with new TIF funds </w:t>
                </w:r>
                <w:r>
                  <w:t>of $380,865.  This amount</w:t>
                </w:r>
                <w:r w:rsidRPr="00DD1176">
                  <w:t xml:space="preserve"> will combine with program revenues and $5,000 from the City for holiday lights to fund the total proposed budget for t</w:t>
                </w:r>
                <w:r>
                  <w:t>he Arts &amp; Entertainment for 2023</w:t>
                </w:r>
                <w:r w:rsidRPr="00DD1176">
                  <w:t>.</w:t>
                </w:r>
              </w:p>
              <w:p w:rsidR="0058273E" w:rsidRPr="00DD1176" w:rsidRDefault="0058273E" w:rsidP="0058273E"/>
              <w:p w:rsidR="0058273E" w:rsidRPr="00DD1176" w:rsidRDefault="0058273E" w:rsidP="0058273E">
                <w:r w:rsidRPr="00DD1176">
                  <w:t>The Downtown Parking Fund is a City fund that is administered by the LDDA.  Parking permits are the primary source of revenue for this fu</w:t>
                </w:r>
                <w:r>
                  <w:t>nd amounting to $90,000 for 2023</w:t>
                </w:r>
                <w:r w:rsidRPr="00DD1176">
                  <w:t>.   The budget for the Downtown Parkin</w:t>
                </w:r>
                <w:r>
                  <w:t>g Fund can be found on pages 580 &amp; 581.  Expenditures during 2023 total $115,792</w:t>
                </w:r>
                <w:r w:rsidRPr="00DD1176">
                  <w:t xml:space="preserve"> for parking lot upkeep and upgrades.  The fund balance of t</w:t>
                </w:r>
                <w:r>
                  <w:t>his fund is projected to be $193,994 by the end of 2023</w:t>
                </w:r>
                <w:r w:rsidRPr="00DD1176">
                  <w:t>.</w:t>
                </w:r>
              </w:p>
              <w:p w:rsidR="0058273E" w:rsidRPr="00DD1176" w:rsidRDefault="0058273E" w:rsidP="0058273E"/>
              <w:p w:rsidR="0058273E" w:rsidRPr="00DD1176" w:rsidRDefault="0058273E" w:rsidP="0058273E">
                <w:r w:rsidRPr="00DD1176">
                  <w:t>The General Improvement District #1 budget is also proposed by the LDDA.  That can</w:t>
                </w:r>
                <w:r>
                  <w:t xml:space="preserve"> be found on pages 587-589</w:t>
                </w:r>
                <w:r w:rsidRPr="00DD1176">
                  <w:t xml:space="preserve">.  As shown in proposed budget document </w:t>
                </w:r>
                <w:r>
                  <w:t>the GID includes revenue of $163,963 and expenses of $164,039.  Based on projected</w:t>
                </w:r>
                <w:r w:rsidRPr="00DD1176">
                  <w:t xml:space="preserve"> assessed valuation data the r</w:t>
                </w:r>
                <w:r>
                  <w:t>evenue estimates were set as $155,463</w:t>
                </w:r>
                <w:r w:rsidRPr="00DD1176">
                  <w:t xml:space="preserve"> from property tax from the GID mill levy.  </w:t>
                </w:r>
                <w:r w:rsidRPr="00CD082B">
                  <w:t>The fund balance of this fund is p</w:t>
                </w:r>
                <w:r>
                  <w:t>rojected to be approximately $282,723 by the end of 2023</w:t>
                </w:r>
                <w:r w:rsidRPr="00DD1176">
                  <w:t>.</w:t>
                </w:r>
              </w:p>
              <w:p w:rsidR="0058273E" w:rsidRPr="00DD1176" w:rsidRDefault="0058273E" w:rsidP="0058273E"/>
              <w:p w:rsidR="0058273E" w:rsidRPr="00C609C4" w:rsidRDefault="0058273E" w:rsidP="0058273E">
                <w:r w:rsidRPr="00285BC7">
                  <w:t>The Arts &amp; Entertainment District, now known as the Downtown Longmont Creative District, is an i</w:t>
                </w:r>
                <w:r>
                  <w:t>ntegral part of redeveloping the</w:t>
                </w:r>
                <w:r w:rsidRPr="00285BC7">
                  <w:t xml:space="preserve"> Downtown area for the comm</w:t>
                </w:r>
                <w:r>
                  <w:t xml:space="preserve">unity. The LDDA has used resources from the state designation </w:t>
                </w:r>
                <w:r w:rsidRPr="00285BC7">
                  <w:t>to create Downtown Longmont Community Ventures (Ventures), a non-profit organization with a mission to promote Downtown vibrancy through arts, culture an</w:t>
                </w:r>
                <w:r>
                  <w:t>d economic development. This organization is</w:t>
                </w:r>
                <w:r w:rsidRPr="00285BC7">
                  <w:t xml:space="preserve"> charged with finding diversified funding streams, sponsorships and stakeholder en</w:t>
                </w:r>
                <w:r>
                  <w:t xml:space="preserve">gagement, as well as supporting </w:t>
                </w:r>
                <w:r w:rsidRPr="00285BC7">
                  <w:t>implementation of the Arts &amp; Entertainment District plan.</w:t>
                </w:r>
                <w:r>
                  <w:t xml:space="preserve">  </w:t>
                </w:r>
                <w:r w:rsidRPr="00285BC7">
                  <w:t>Currently, Ventur</w:t>
                </w:r>
                <w:r>
                  <w:t>es is being managed by LDDA</w:t>
                </w:r>
                <w:r w:rsidRPr="00285BC7">
                  <w:t xml:space="preserve"> staff and a volunteer board of directors, as well as direction and assistance from the Longmont Community Foundation. </w:t>
                </w:r>
                <w:r>
                  <w:t>T</w:t>
                </w:r>
                <w:r w:rsidRPr="00C609C4">
                  <w:t>he goal is to transition all LDDA/Creative District programming and implementation to this organization.</w:t>
                </w:r>
              </w:p>
              <w:p w:rsidR="0058273E" w:rsidRPr="00A54C6B" w:rsidRDefault="0058273E" w:rsidP="0058273E">
                <w:pPr>
                  <w:pStyle w:val="NormalWeb"/>
                  <w:spacing w:before="0" w:beforeAutospacing="0" w:after="0" w:afterAutospacing="0"/>
                  <w:jc w:val="both"/>
                </w:pPr>
              </w:p>
              <w:p w:rsidR="0058273E" w:rsidRPr="00F977CF" w:rsidRDefault="0058273E" w:rsidP="0058273E">
                <w:pPr>
                  <w:jc w:val="both"/>
                  <w:rPr>
                    <w:b/>
                    <w:i/>
                  </w:rPr>
                </w:pPr>
                <w:r w:rsidRPr="00F977CF">
                  <w:rPr>
                    <w:b/>
                    <w:i/>
                  </w:rPr>
                  <w:t>LDDA Tax Increment Financing</w:t>
                </w:r>
              </w:p>
              <w:p w:rsidR="0058273E" w:rsidRDefault="0058273E" w:rsidP="0058273E">
                <w:r w:rsidRPr="00F977CF">
                  <w:t xml:space="preserve">In the state of </w:t>
                </w:r>
                <w:smartTag w:uri="urn:schemas-microsoft-com:office:smarttags" w:element="place">
                  <w:smartTag w:uri="urn:schemas-microsoft-com:office:smarttags" w:element="State">
                    <w:r w:rsidRPr="00F977CF">
                      <w:t>Colorado</w:t>
                    </w:r>
                  </w:smartTag>
                </w:smartTag>
                <w:r w:rsidRPr="00F977CF">
                  <w:t>, the state statutes allow for the creation of downtown development authorities and the statutes also govern the powers of such authorities.  The section of the statutes that pertain to downtown development authorities is Section 31 Article 25 Part 8.  Those sections also address the use of tax increment financing by DDA’s.  One of the powers or responsibilities assigned to a DDA in state statute is to:</w:t>
                </w:r>
              </w:p>
              <w:p w:rsidR="0058273E" w:rsidRPr="00F977CF" w:rsidRDefault="0058273E" w:rsidP="0058273E"/>
              <w:p w:rsidR="0058273E" w:rsidRPr="00DD1176" w:rsidRDefault="0058273E" w:rsidP="0058273E">
                <w:r w:rsidRPr="00DD1176">
                  <w:t>Plan and propose, within the downtown development area, plans of development for public facilities and other improvements to public or private property of all kinds, including removal, site preparation, renovation, repair, remodeling, reconstruction, or other changes in existing buildings which may be necessary or appropriate to the execution of any such plan which in the opinion of the board will aid and improve the downtown development area;</w:t>
                </w:r>
              </w:p>
              <w:p w:rsidR="0058273E" w:rsidRPr="00F977CF" w:rsidRDefault="0058273E" w:rsidP="0058273E"/>
              <w:p w:rsidR="0058273E" w:rsidRDefault="0058273E" w:rsidP="0058273E">
                <w:r w:rsidRPr="00F977CF">
                  <w:t xml:space="preserve">The Longmont DDA first created a plan of development upon being formed in 1982.  The Authority’s Plan of Development, adopted by the City Council in June of 1983, describes a series of objectives designed: to promote the health, safety, prosperity, security and general welfare of the District; to strengthen the economic vitality of the downtown area by preventing the deterioration of property values and structures and by eliminating blighted conditions; and to prepare and implement plans for the economic and physical revitalization of the </w:t>
                </w:r>
                <w:r>
                  <w:t>D</w:t>
                </w:r>
                <w:r w:rsidRPr="00F977CF">
                  <w:t>DA.  The LDDA updated the Master Plan of Development in 1987</w:t>
                </w:r>
                <w:r>
                  <w:t>; in 1995; and most recently in 2017.</w:t>
                </w:r>
              </w:p>
              <w:p w:rsidR="0058273E" w:rsidRPr="00DD1176" w:rsidRDefault="0058273E" w:rsidP="0058273E"/>
              <w:p w:rsidR="0058273E" w:rsidRDefault="0058273E" w:rsidP="0058273E">
                <w:r w:rsidRPr="00F977CF">
                  <w:t xml:space="preserve">In adopting the LDDA Plan of Development in 1983 the City Council adopted the use of tax increment financing as authorized in the Colorado State Statutes: </w:t>
                </w:r>
              </w:p>
              <w:p w:rsidR="0058273E" w:rsidRPr="00F977CF" w:rsidRDefault="0058273E" w:rsidP="0058273E">
                <w:pPr>
                  <w:jc w:val="both"/>
                </w:pPr>
              </w:p>
              <w:p w:rsidR="0058273E" w:rsidRDefault="0058273E" w:rsidP="0058273E">
                <w:pPr>
                  <w:rPr>
                    <w:i/>
                  </w:rPr>
                </w:pPr>
                <w:r w:rsidRPr="00F977CF">
                  <w:rPr>
                    <w:i/>
                  </w:rPr>
                  <w:t xml:space="preserve">That portion of said property taxes…in excess of such amount shall be allocated to and, when collected, paid into a special fund of the municipality for the </w:t>
                </w:r>
                <w:r w:rsidRPr="00F977CF">
                  <w:rPr>
                    <w:b/>
                    <w:i/>
                  </w:rPr>
                  <w:t>payment of the principal of, the interest on, and any premiums due in connection with the bonds of, loans or advances to, or indebtedness</w:t>
                </w:r>
                <w:r w:rsidRPr="00F977CF">
                  <w:rPr>
                    <w:i/>
                  </w:rPr>
                  <w:t xml:space="preserve"> incurred by, whether funded, refunded, assumed, or otherwise, the </w:t>
                </w:r>
                <w:r w:rsidRPr="00F977CF">
                  <w:rPr>
                    <w:i/>
                  </w:rPr>
                  <w:lastRenderedPageBreak/>
                  <w:t xml:space="preserve">municipality for financing or refinancing, in whole or in part, </w:t>
                </w:r>
                <w:r w:rsidRPr="00F977CF">
                  <w:rPr>
                    <w:b/>
                    <w:i/>
                  </w:rPr>
                  <w:t>a development project</w:t>
                </w:r>
                <w:r w:rsidRPr="00F977CF">
                  <w:rPr>
                    <w:i/>
                  </w:rPr>
                  <w:t xml:space="preserve"> within the boundaries of the plan of development area.</w:t>
                </w:r>
              </w:p>
              <w:p w:rsidR="0058273E" w:rsidRPr="00F977CF" w:rsidRDefault="0058273E" w:rsidP="0058273E">
                <w:pPr>
                  <w:jc w:val="both"/>
                  <w:rPr>
                    <w:i/>
                  </w:rPr>
                </w:pPr>
              </w:p>
              <w:p w:rsidR="0058273E" w:rsidRDefault="0058273E" w:rsidP="0058273E">
                <w:r w:rsidRPr="00F977CF">
                  <w:t xml:space="preserve">The Plan established a base property valuation for the overall District as of December 1982 and beginning in 1983, the incremental property tax generated by the various mill levies on those properties above the 1982 base level is earmarked as LDDA </w:t>
                </w:r>
                <w:smartTag w:uri="urn:schemas-microsoft-com:office:smarttags" w:element="stockticker">
                  <w:r w:rsidRPr="00F977CF">
                    <w:t>TIF</w:t>
                  </w:r>
                </w:smartTag>
                <w:r w:rsidRPr="00F977CF">
                  <w:t xml:space="preserve"> revenue and deposited in the LDDA </w:t>
                </w:r>
                <w:smartTag w:uri="urn:schemas-microsoft-com:office:smarttags" w:element="stockticker">
                  <w:r w:rsidRPr="00F977CF">
                    <w:t>TIF</w:t>
                  </w:r>
                </w:smartTag>
                <w:r w:rsidRPr="00F977CF">
                  <w:t xml:space="preserve"> Fund.  </w:t>
                </w:r>
              </w:p>
              <w:p w:rsidR="0058273E" w:rsidRPr="001970D5" w:rsidRDefault="0058273E" w:rsidP="0058273E">
                <w:pPr>
                  <w:rPr>
                    <w:highlight w:val="yellow"/>
                  </w:rPr>
                </w:pPr>
              </w:p>
              <w:p w:rsidR="0058273E" w:rsidRDefault="0058273E" w:rsidP="0058273E">
                <w:r w:rsidRPr="00F977CF">
                  <w:t>While the state statutes allow for tax increment financing by a DDA, they limit the use of those funds to the payment of debt used to finance a development project. Such debt is subject to voter authorization.  In March of 1985 the qualified electors of the District authorized the City to issue bonds in an aggregate amount not to exceed $4,500,000 to finance DDA development projects.   That authorization was used up with bond issues in 1986 and 1998 and smaller financ</w:t>
                </w:r>
                <w:r>
                  <w:t>ing projects in between.  I</w:t>
                </w:r>
                <w:r w:rsidRPr="00F977CF">
                  <w:t xml:space="preserve">n 2005 the LDDA received voter approval of a ballot question that would allow debt to be increased up to $10,000,000 for DDA development projects pursuant to the LDDA plan of development which projects may </w:t>
                </w:r>
                <w:r>
                  <w:t xml:space="preserve">include but not be limited to, </w:t>
                </w:r>
                <w:r w:rsidRPr="00F977CF">
                  <w:t xml:space="preserve">at the discretion of the Authority, a mixed use parking structure.  </w:t>
                </w:r>
                <w:r>
                  <w:t xml:space="preserve">Between 2005 and 2015 the LDDA and the City </w:t>
                </w:r>
                <w:r w:rsidRPr="00F977CF">
                  <w:t xml:space="preserve">approved the use of </w:t>
                </w:r>
                <w:r>
                  <w:t xml:space="preserve">$10 million of </w:t>
                </w:r>
                <w:r w:rsidRPr="00F977CF">
                  <w:t>tax increment financing for the following projects:</w:t>
                </w:r>
              </w:p>
              <w:p w:rsidR="0058273E" w:rsidRPr="00D44223" w:rsidRDefault="0058273E" w:rsidP="0058273E">
                <w:pPr>
                  <w:jc w:val="both"/>
                </w:pPr>
                <w:r w:rsidRPr="00D44223">
                  <w:tab/>
                  <w:t>Legal expenses for 2005 election</w:t>
                </w:r>
                <w:r w:rsidRPr="00D44223">
                  <w:tab/>
                </w:r>
                <w:r w:rsidRPr="00D44223">
                  <w:tab/>
                </w:r>
                <w:r w:rsidRPr="00D44223">
                  <w:tab/>
                  <w:t>$       7,000</w:t>
                </w:r>
              </w:p>
              <w:p w:rsidR="0058273E" w:rsidRPr="00D44223" w:rsidRDefault="0058273E" w:rsidP="0058273E">
                <w:pPr>
                  <w:jc w:val="both"/>
                </w:pPr>
                <w:r w:rsidRPr="00D44223">
                  <w:tab/>
                  <w:t>St. Stephen’s pocket park</w:t>
                </w:r>
                <w:r w:rsidRPr="00D44223">
                  <w:tab/>
                </w:r>
                <w:r w:rsidRPr="00D44223">
                  <w:tab/>
                </w:r>
                <w:r w:rsidRPr="00D44223">
                  <w:tab/>
                </w:r>
                <w:r w:rsidRPr="00D44223">
                  <w:tab/>
                  <w:t xml:space="preserve">     142,693</w:t>
                </w:r>
              </w:p>
              <w:p w:rsidR="0058273E" w:rsidRPr="00D44223" w:rsidRDefault="0058273E" w:rsidP="0058273E">
                <w:pPr>
                  <w:jc w:val="both"/>
                </w:pPr>
                <w:r w:rsidRPr="00D44223">
                  <w:tab/>
                  <w:t>Marketing &amp; promotion of downtown</w:t>
                </w:r>
                <w:r w:rsidRPr="00D44223">
                  <w:tab/>
                </w:r>
                <w:r w:rsidRPr="00D44223">
                  <w:tab/>
                  <w:t xml:space="preserve">       20,000</w:t>
                </w:r>
              </w:p>
              <w:p w:rsidR="0058273E" w:rsidRPr="00D44223" w:rsidRDefault="0058273E" w:rsidP="0058273E">
                <w:pPr>
                  <w:jc w:val="both"/>
                  <w:rPr>
                    <w:u w:val="single"/>
                  </w:rPr>
                </w:pPr>
                <w:r w:rsidRPr="00D44223">
                  <w:tab/>
                  <w:t>Marketing program (</w:t>
                </w:r>
                <w:r>
                  <w:t>2007-2013)</w:t>
                </w:r>
                <w:r>
                  <w:tab/>
                </w:r>
                <w:r>
                  <w:tab/>
                </w:r>
                <w:r>
                  <w:tab/>
                  <w:t xml:space="preserve">  1,000</w:t>
                </w:r>
                <w:r w:rsidRPr="00D44223">
                  <w:t>,</w:t>
                </w:r>
                <w:r>
                  <w:t>820</w:t>
                </w:r>
              </w:p>
              <w:p w:rsidR="0058273E" w:rsidRPr="00D44223" w:rsidRDefault="0058273E" w:rsidP="0058273E">
                <w:pPr>
                  <w:jc w:val="both"/>
                </w:pPr>
                <w:r w:rsidRPr="00D44223">
                  <w:tab/>
                  <w:t>Façade loan program</w:t>
                </w:r>
                <w:r w:rsidRPr="00D44223">
                  <w:tab/>
                </w:r>
                <w:r w:rsidRPr="00D44223">
                  <w:tab/>
                </w:r>
                <w:r w:rsidRPr="00D44223">
                  <w:tab/>
                </w:r>
                <w:r w:rsidRPr="00D44223">
                  <w:tab/>
                </w:r>
                <w:r w:rsidRPr="00D44223">
                  <w:tab/>
                  <w:t xml:space="preserve">  1,300,000</w:t>
                </w:r>
              </w:p>
              <w:p w:rsidR="0058273E" w:rsidRPr="00D44223" w:rsidRDefault="0058273E" w:rsidP="0058273E">
                <w:pPr>
                  <w:jc w:val="both"/>
                </w:pPr>
                <w:r w:rsidRPr="00D44223">
                  <w:tab/>
                </w:r>
                <w:proofErr w:type="spellStart"/>
                <w:r w:rsidRPr="00D44223">
                  <w:t>Alleyscape</w:t>
                </w:r>
                <w:proofErr w:type="spellEnd"/>
                <w:r w:rsidRPr="00D44223">
                  <w:t xml:space="preserve"> study</w:t>
                </w:r>
                <w:r w:rsidRPr="00D44223">
                  <w:tab/>
                </w:r>
                <w:r w:rsidRPr="00D44223">
                  <w:tab/>
                </w:r>
                <w:r w:rsidRPr="00D44223">
                  <w:tab/>
                </w:r>
                <w:r w:rsidRPr="00D44223">
                  <w:tab/>
                </w:r>
                <w:r w:rsidRPr="00D44223">
                  <w:tab/>
                  <w:t xml:space="preserve">       </w:t>
                </w:r>
                <w:r>
                  <w:t>18,75</w:t>
                </w:r>
                <w:r w:rsidRPr="00D44223">
                  <w:t>0</w:t>
                </w:r>
              </w:p>
              <w:p w:rsidR="0058273E" w:rsidRDefault="0058273E" w:rsidP="0058273E">
                <w:pPr>
                  <w:jc w:val="both"/>
                </w:pPr>
                <w:r w:rsidRPr="00D44223">
                  <w:tab/>
                  <w:t>Master plan of development</w:t>
                </w:r>
                <w:r w:rsidRPr="00D44223">
                  <w:tab/>
                </w:r>
                <w:r w:rsidRPr="00D44223">
                  <w:tab/>
                </w:r>
                <w:r w:rsidRPr="00D44223">
                  <w:tab/>
                </w:r>
                <w:r w:rsidRPr="00D44223">
                  <w:tab/>
                  <w:t xml:space="preserve">       </w:t>
                </w:r>
                <w:r>
                  <w:t>75,00</w:t>
                </w:r>
                <w:r w:rsidRPr="00D44223">
                  <w:t>0</w:t>
                </w:r>
              </w:p>
              <w:p w:rsidR="0058273E" w:rsidRDefault="0058273E" w:rsidP="0058273E">
                <w:pPr>
                  <w:jc w:val="both"/>
                </w:pPr>
                <w:r>
                  <w:tab/>
                  <w:t>Longs Peak &amp; Main market study</w:t>
                </w:r>
                <w:r>
                  <w:tab/>
                </w:r>
                <w:r>
                  <w:tab/>
                </w:r>
                <w:r>
                  <w:tab/>
                  <w:t xml:space="preserve">         8,666</w:t>
                </w:r>
              </w:p>
              <w:p w:rsidR="0058273E" w:rsidRDefault="0058273E" w:rsidP="0058273E">
                <w:pPr>
                  <w:jc w:val="both"/>
                </w:pPr>
                <w:r>
                  <w:tab/>
                  <w:t>DR-8 Downtown alley improvements</w:t>
                </w:r>
                <w:r>
                  <w:tab/>
                </w:r>
                <w:r>
                  <w:tab/>
                </w:r>
                <w:r w:rsidR="00581C3A">
                  <w:tab/>
                </w:r>
                <w:r>
                  <w:t xml:space="preserve">  1,414,360</w:t>
                </w:r>
              </w:p>
              <w:p w:rsidR="0058273E" w:rsidRDefault="0058273E" w:rsidP="0058273E">
                <w:pPr>
                  <w:jc w:val="both"/>
                </w:pPr>
                <w:r>
                  <w:tab/>
                  <w:t>DR-24 Longmont Theatre</w:t>
                </w:r>
                <w:r>
                  <w:tab/>
                </w:r>
                <w:r>
                  <w:tab/>
                </w:r>
                <w:r>
                  <w:tab/>
                </w:r>
                <w:r>
                  <w:tab/>
                  <w:t xml:space="preserve">     250,000</w:t>
                </w:r>
              </w:p>
              <w:p w:rsidR="0058273E" w:rsidRDefault="0058273E" w:rsidP="0058273E">
                <w:pPr>
                  <w:jc w:val="both"/>
                </w:pPr>
                <w:r>
                  <w:tab/>
                  <w:t>Arts &amp; Entertainment District</w:t>
                </w:r>
                <w:r>
                  <w:tab/>
                </w:r>
                <w:r>
                  <w:tab/>
                </w:r>
                <w:r>
                  <w:tab/>
                </w:r>
                <w:r>
                  <w:tab/>
                  <w:t xml:space="preserve">       75,000</w:t>
                </w:r>
              </w:p>
              <w:p w:rsidR="0058273E" w:rsidRDefault="0058273E" w:rsidP="0058273E">
                <w:pPr>
                  <w:jc w:val="both"/>
                </w:pPr>
                <w:r>
                  <w:tab/>
                  <w:t>DR-23 Parking lot improvements</w:t>
                </w:r>
                <w:r>
                  <w:tab/>
                </w:r>
                <w:r>
                  <w:tab/>
                </w:r>
                <w:r>
                  <w:tab/>
                  <w:t xml:space="preserve">     340,167</w:t>
                </w:r>
              </w:p>
              <w:p w:rsidR="0058273E" w:rsidRDefault="0058273E" w:rsidP="0058273E">
                <w:pPr>
                  <w:jc w:val="both"/>
                </w:pPr>
                <w:r>
                  <w:tab/>
                  <w:t>DR-25 Downtown breezeway improvements</w:t>
                </w:r>
                <w:r>
                  <w:tab/>
                </w:r>
                <w:r>
                  <w:tab/>
                  <w:t xml:space="preserve">     746,400</w:t>
                </w:r>
              </w:p>
              <w:p w:rsidR="0058273E" w:rsidRDefault="0058273E" w:rsidP="0058273E">
                <w:pPr>
                  <w:jc w:val="both"/>
                </w:pPr>
                <w:r>
                  <w:tab/>
                  <w:t>A&amp;E District programs</w:t>
                </w:r>
                <w:r>
                  <w:tab/>
                </w:r>
                <w:r>
                  <w:tab/>
                </w:r>
                <w:r>
                  <w:tab/>
                </w:r>
                <w:r w:rsidR="00581C3A">
                  <w:tab/>
                </w:r>
                <w:r>
                  <w:tab/>
                  <w:t xml:space="preserve">  1,062,504</w:t>
                </w:r>
              </w:p>
              <w:p w:rsidR="0058273E" w:rsidRDefault="0058273E" w:rsidP="0058273E">
                <w:pPr>
                  <w:jc w:val="both"/>
                </w:pPr>
                <w:r>
                  <w:tab/>
                  <w:t>Storefronts campaign</w:t>
                </w:r>
                <w:r>
                  <w:tab/>
                </w:r>
                <w:r>
                  <w:tab/>
                </w:r>
                <w:r>
                  <w:tab/>
                </w:r>
                <w:r>
                  <w:tab/>
                </w:r>
                <w:r>
                  <w:tab/>
                  <w:t xml:space="preserve">     150,000</w:t>
                </w:r>
              </w:p>
              <w:p w:rsidR="0058273E" w:rsidRDefault="0058273E" w:rsidP="0058273E">
                <w:pPr>
                  <w:jc w:val="both"/>
                </w:pPr>
                <w:r>
                  <w:tab/>
                  <w:t>Business retention &amp; recruitment</w:t>
                </w:r>
                <w:r>
                  <w:tab/>
                </w:r>
                <w:r>
                  <w:tab/>
                </w:r>
                <w:r>
                  <w:tab/>
                  <w:t xml:space="preserve">       16,666</w:t>
                </w:r>
              </w:p>
              <w:p w:rsidR="0058273E" w:rsidRDefault="0058273E" w:rsidP="0058273E">
                <w:pPr>
                  <w:jc w:val="both"/>
                </w:pPr>
                <w:r>
                  <w:tab/>
                  <w:t>BID plan</w:t>
                </w:r>
                <w:r>
                  <w:tab/>
                </w:r>
                <w:r>
                  <w:tab/>
                </w:r>
                <w:r>
                  <w:tab/>
                </w:r>
                <w:r>
                  <w:tab/>
                </w:r>
                <w:r>
                  <w:tab/>
                </w:r>
                <w:r>
                  <w:tab/>
                  <w:t xml:space="preserve">       25,000</w:t>
                </w:r>
              </w:p>
              <w:p w:rsidR="0058273E" w:rsidRDefault="0058273E" w:rsidP="0058273E">
                <w:pPr>
                  <w:jc w:val="both"/>
                </w:pPr>
                <w:r>
                  <w:tab/>
                  <w:t>Incentive programs</w:t>
                </w:r>
                <w:r>
                  <w:tab/>
                </w:r>
                <w:r>
                  <w:tab/>
                </w:r>
                <w:r>
                  <w:tab/>
                </w:r>
                <w:r>
                  <w:tab/>
                </w:r>
                <w:r>
                  <w:tab/>
                  <w:t xml:space="preserve">  1,100,000</w:t>
                </w:r>
              </w:p>
              <w:p w:rsidR="0058273E" w:rsidRDefault="0058273E" w:rsidP="0058273E">
                <w:pPr>
                  <w:jc w:val="both"/>
                </w:pPr>
                <w:r>
                  <w:tab/>
                  <w:t>Parking structure @ Roosevelt apartments</w:t>
                </w:r>
                <w:r>
                  <w:tab/>
                </w:r>
                <w:r>
                  <w:tab/>
                  <w:t xml:space="preserve">  2,024,000</w:t>
                </w:r>
              </w:p>
              <w:p w:rsidR="0058273E" w:rsidRDefault="0058273E" w:rsidP="0058273E">
                <w:pPr>
                  <w:jc w:val="both"/>
                </w:pPr>
                <w:r>
                  <w:tab/>
                  <w:t>DR-19 Streetscape improvements</w:t>
                </w:r>
                <w:r>
                  <w:tab/>
                </w:r>
                <w:r>
                  <w:tab/>
                </w:r>
                <w:r>
                  <w:tab/>
                  <w:t xml:space="preserve">     175,000</w:t>
                </w:r>
              </w:p>
              <w:p w:rsidR="0058273E" w:rsidRPr="00D44223" w:rsidRDefault="0058273E" w:rsidP="0058273E">
                <w:pPr>
                  <w:jc w:val="both"/>
                </w:pPr>
                <w:r>
                  <w:tab/>
                  <w:t>Infrastructure replacement funding</w:t>
                </w:r>
                <w:r>
                  <w:tab/>
                </w:r>
                <w:r>
                  <w:tab/>
                </w:r>
                <w:r>
                  <w:tab/>
                  <w:t xml:space="preserve">       47,974</w:t>
                </w:r>
              </w:p>
              <w:p w:rsidR="0058273E" w:rsidRPr="00D44223" w:rsidRDefault="0058273E" w:rsidP="0058273E">
                <w:pPr>
                  <w:jc w:val="both"/>
                </w:pPr>
                <w:r w:rsidRPr="00D44223">
                  <w:tab/>
                  <w:t>Total uses</w:t>
                </w:r>
                <w:r w:rsidRPr="00D44223">
                  <w:tab/>
                </w:r>
                <w:r w:rsidRPr="00D44223">
                  <w:tab/>
                </w:r>
                <w:r w:rsidRPr="00D44223">
                  <w:tab/>
                </w:r>
                <w:r w:rsidRPr="00D44223">
                  <w:tab/>
                </w:r>
                <w:r w:rsidRPr="00D44223">
                  <w:tab/>
                  <w:t xml:space="preserve">  </w:t>
                </w:r>
                <w:r>
                  <w:t xml:space="preserve">         $10,000,000</w:t>
                </w:r>
              </w:p>
              <w:p w:rsidR="0058273E" w:rsidRDefault="0058273E" w:rsidP="0058273E">
                <w:pPr>
                  <w:jc w:val="both"/>
                </w:pPr>
              </w:p>
              <w:p w:rsidR="0058273E" w:rsidRDefault="0058273E" w:rsidP="0058273E">
                <w:r w:rsidRPr="00270C4A">
                  <w:t xml:space="preserve">In November of 2012 LDDA voters approved an additional $25 million of debt authorization which is likely to cover the use of LDDA TIF revenue </w:t>
                </w:r>
                <w:r>
                  <w:t>through 2033</w:t>
                </w:r>
                <w:r w:rsidRPr="00270C4A">
                  <w:t xml:space="preserve"> for which the TIF is authorized to continue under state statute. </w:t>
                </w:r>
                <w:r>
                  <w:t xml:space="preserve"> Since receiving the $25 million authorization the LDDA and the City have approved the use of $5,620,115 of </w:t>
                </w:r>
                <w:r w:rsidRPr="00F977CF">
                  <w:t>tax increment financing for</w:t>
                </w:r>
                <w:r>
                  <w:t xml:space="preserve"> projects and efforts such as the following:</w:t>
                </w:r>
              </w:p>
              <w:p w:rsidR="0058273E" w:rsidRDefault="0058273E" w:rsidP="0058273E">
                <w:pPr>
                  <w:jc w:val="both"/>
                </w:pPr>
              </w:p>
              <w:p w:rsidR="0058273E" w:rsidRDefault="0058273E" w:rsidP="0058273E">
                <w:pPr>
                  <w:ind w:firstLine="720"/>
                  <w:jc w:val="both"/>
                </w:pPr>
                <w:r>
                  <w:t>PBF-215 Coffman Project</w:t>
                </w:r>
                <w:r>
                  <w:tab/>
                </w:r>
                <w:r>
                  <w:tab/>
                </w:r>
                <w:r>
                  <w:tab/>
                </w:r>
                <w:r>
                  <w:tab/>
                  <w:t>$ 2,000,000</w:t>
                </w:r>
              </w:p>
              <w:p w:rsidR="0058273E" w:rsidRDefault="0058273E" w:rsidP="0058273E">
                <w:pPr>
                  <w:ind w:firstLine="720"/>
                  <w:jc w:val="both"/>
                </w:pPr>
                <w:r>
                  <w:t>Incentive</w:t>
                </w:r>
                <w:r w:rsidRPr="00D44223">
                  <w:t xml:space="preserve"> program</w:t>
                </w:r>
                <w:r>
                  <w:t>s</w:t>
                </w:r>
                <w:r w:rsidRPr="00D44223">
                  <w:tab/>
                </w:r>
                <w:r w:rsidRPr="00D44223">
                  <w:tab/>
                </w:r>
                <w:r w:rsidRPr="00D44223">
                  <w:tab/>
                </w:r>
                <w:r w:rsidRPr="00D44223">
                  <w:tab/>
                </w:r>
                <w:r w:rsidRPr="00D44223">
                  <w:tab/>
                  <w:t xml:space="preserve">  </w:t>
                </w:r>
                <w:r>
                  <w:t xml:space="preserve">    4</w:t>
                </w:r>
                <w:r w:rsidRPr="00D44223">
                  <w:t>00,000</w:t>
                </w:r>
              </w:p>
              <w:p w:rsidR="0058273E" w:rsidRDefault="0058273E" w:rsidP="0058273E">
                <w:pPr>
                  <w:ind w:firstLine="720"/>
                  <w:jc w:val="both"/>
                </w:pPr>
                <w:r>
                  <w:t>Infrastructure replacement funding</w:t>
                </w:r>
                <w:r>
                  <w:tab/>
                </w:r>
                <w:r>
                  <w:tab/>
                </w:r>
                <w:r>
                  <w:tab/>
                  <w:t xml:space="preserve">      228,055</w:t>
                </w:r>
              </w:p>
              <w:p w:rsidR="0058273E" w:rsidRDefault="0058273E" w:rsidP="0058273E">
                <w:pPr>
                  <w:ind w:firstLine="720"/>
                  <w:jc w:val="both"/>
                </w:pPr>
                <w:r>
                  <w:t xml:space="preserve">Project management expenses </w:t>
                </w:r>
                <w:r>
                  <w:tab/>
                </w:r>
                <w:r>
                  <w:tab/>
                </w:r>
                <w:r>
                  <w:tab/>
                  <w:t xml:space="preserve">      180,140</w:t>
                </w:r>
              </w:p>
              <w:p w:rsidR="0058273E" w:rsidRDefault="0058273E" w:rsidP="0058273E">
                <w:pPr>
                  <w:ind w:firstLine="720"/>
                  <w:jc w:val="both"/>
                </w:pPr>
                <w:r>
                  <w:t>DTR-023 Downtown Parking Lot improvements</w:t>
                </w:r>
                <w:r>
                  <w:tab/>
                  <w:t xml:space="preserve">        30,000</w:t>
                </w:r>
              </w:p>
              <w:p w:rsidR="0058273E" w:rsidRDefault="0058273E" w:rsidP="0058273E">
                <w:pPr>
                  <w:ind w:firstLine="720"/>
                  <w:jc w:val="both"/>
                </w:pPr>
                <w:r>
                  <w:t>DTR-029 Downtown Alley Planning</w:t>
                </w:r>
                <w:r>
                  <w:tab/>
                </w:r>
                <w:r>
                  <w:tab/>
                </w:r>
                <w:r>
                  <w:tab/>
                  <w:t xml:space="preserve">        25,000</w:t>
                </w:r>
              </w:p>
              <w:p w:rsidR="0058273E" w:rsidRDefault="0058273E" w:rsidP="0058273E">
                <w:pPr>
                  <w:ind w:firstLine="720"/>
                  <w:jc w:val="both"/>
                </w:pPr>
                <w:r>
                  <w:t>DTR-032 Plaza Rehabilitation</w:t>
                </w:r>
                <w:r w:rsidR="00581C3A">
                  <w:tab/>
                </w:r>
                <w:r w:rsidR="00581C3A">
                  <w:tab/>
                </w:r>
                <w:r w:rsidR="00581C3A">
                  <w:tab/>
                </w:r>
                <w:r w:rsidR="00581C3A">
                  <w:tab/>
                  <w:t xml:space="preserve"> </w:t>
                </w:r>
                <w:r>
                  <w:t xml:space="preserve">     100,000</w:t>
                </w:r>
              </w:p>
              <w:p w:rsidR="0058273E" w:rsidRDefault="0058273E" w:rsidP="0058273E">
                <w:pPr>
                  <w:ind w:firstLine="720"/>
                  <w:jc w:val="both"/>
                </w:pPr>
                <w:r>
                  <w:t>DTR-033 Wayfinding Gateways</w:t>
                </w:r>
                <w:r>
                  <w:tab/>
                </w:r>
                <w:r>
                  <w:tab/>
                </w:r>
                <w:r>
                  <w:tab/>
                  <w:t xml:space="preserve">      250,000</w:t>
                </w:r>
              </w:p>
              <w:p w:rsidR="0058273E" w:rsidRDefault="0058273E" w:rsidP="0058273E">
                <w:pPr>
                  <w:ind w:firstLine="720"/>
                  <w:jc w:val="both"/>
                </w:pPr>
                <w:r>
                  <w:t>Arts &amp; Entertainment  programs</w:t>
                </w:r>
                <w:r>
                  <w:tab/>
                </w:r>
                <w:r>
                  <w:tab/>
                </w:r>
                <w:r>
                  <w:tab/>
                </w:r>
                <w:r w:rsidR="00581C3A">
                  <w:t xml:space="preserve"> </w:t>
                </w:r>
                <w:r>
                  <w:t xml:space="preserve">  1,263,531</w:t>
                </w:r>
              </w:p>
              <w:p w:rsidR="0058273E" w:rsidRDefault="0058273E" w:rsidP="0058273E">
                <w:pPr>
                  <w:ind w:firstLine="720"/>
                  <w:jc w:val="both"/>
                </w:pPr>
                <w:r>
                  <w:t>Clean &amp; safe programs</w:t>
                </w:r>
                <w:r>
                  <w:tab/>
                </w:r>
                <w:r>
                  <w:tab/>
                </w:r>
                <w:r>
                  <w:tab/>
                </w:r>
                <w:r>
                  <w:tab/>
                  <w:t xml:space="preserve">        80,000</w:t>
                </w:r>
              </w:p>
              <w:p w:rsidR="0058273E" w:rsidRDefault="0058273E" w:rsidP="0058273E">
                <w:pPr>
                  <w:ind w:firstLine="720"/>
                  <w:jc w:val="both"/>
                </w:pPr>
                <w:proofErr w:type="spellStart"/>
                <w:r>
                  <w:t>Placemaking</w:t>
                </w:r>
                <w:proofErr w:type="spellEnd"/>
                <w:r>
                  <w:t xml:space="preserve"> programs</w:t>
                </w:r>
                <w:r>
                  <w:tab/>
                </w:r>
                <w:r>
                  <w:tab/>
                </w:r>
                <w:r>
                  <w:tab/>
                </w:r>
                <w:r>
                  <w:tab/>
                  <w:t xml:space="preserve">      320,000</w:t>
                </w:r>
              </w:p>
              <w:p w:rsidR="0058273E" w:rsidRDefault="0058273E" w:rsidP="0058273E">
                <w:pPr>
                  <w:ind w:firstLine="720"/>
                  <w:jc w:val="both"/>
                </w:pPr>
                <w:r>
                  <w:t>Connectivity programs</w:t>
                </w:r>
                <w:r>
                  <w:tab/>
                </w:r>
                <w:r>
                  <w:tab/>
                </w:r>
                <w:r>
                  <w:tab/>
                </w:r>
                <w:r>
                  <w:tab/>
                  <w:t xml:space="preserve">      150,000</w:t>
                </w:r>
              </w:p>
              <w:p w:rsidR="0058273E" w:rsidRDefault="0058273E" w:rsidP="0058273E">
                <w:pPr>
                  <w:ind w:firstLine="720"/>
                  <w:jc w:val="both"/>
                </w:pPr>
                <w:r>
                  <w:t>Creative District programs</w:t>
                </w:r>
                <w:r>
                  <w:tab/>
                </w:r>
                <w:r>
                  <w:tab/>
                </w:r>
                <w:r>
                  <w:tab/>
                </w:r>
                <w:r>
                  <w:tab/>
                  <w:t xml:space="preserve">        60,000</w:t>
                </w:r>
              </w:p>
              <w:p w:rsidR="0058273E" w:rsidRDefault="0058273E" w:rsidP="0058273E">
                <w:pPr>
                  <w:ind w:firstLine="720"/>
                  <w:jc w:val="both"/>
                </w:pPr>
                <w:r>
                  <w:t>Economic vitality programs</w:t>
                </w:r>
                <w:r>
                  <w:tab/>
                </w:r>
                <w:r>
                  <w:tab/>
                </w:r>
                <w:r>
                  <w:tab/>
                </w:r>
                <w:r>
                  <w:tab/>
                  <w:t xml:space="preserve">      132,500</w:t>
                </w:r>
              </w:p>
              <w:p w:rsidR="0058273E" w:rsidRDefault="0058273E" w:rsidP="0058273E">
                <w:pPr>
                  <w:ind w:firstLine="720"/>
                  <w:jc w:val="both"/>
                </w:pPr>
                <w:r>
                  <w:t>Redevelopment programs</w:t>
                </w:r>
                <w:r>
                  <w:tab/>
                </w:r>
                <w:r>
                  <w:tab/>
                </w:r>
                <w:r>
                  <w:tab/>
                </w:r>
                <w:r>
                  <w:tab/>
                  <w:t xml:space="preserve">        25,000</w:t>
                </w:r>
              </w:p>
              <w:p w:rsidR="0058273E" w:rsidRDefault="0058273E" w:rsidP="0058273E">
                <w:pPr>
                  <w:ind w:firstLine="720"/>
                  <w:jc w:val="both"/>
                </w:pPr>
                <w:r>
                  <w:t>Marketing collaboration programs</w:t>
                </w:r>
                <w:r>
                  <w:tab/>
                </w:r>
                <w:r>
                  <w:tab/>
                </w:r>
                <w:r>
                  <w:tab/>
                  <w:t xml:space="preserve">        30,000</w:t>
                </w:r>
              </w:p>
              <w:p w:rsidR="0058273E" w:rsidRDefault="0058273E" w:rsidP="0058273E">
                <w:pPr>
                  <w:ind w:firstLine="720"/>
                  <w:jc w:val="both"/>
                </w:pPr>
                <w:r>
                  <w:t>Metrics</w:t>
                </w:r>
                <w:r>
                  <w:tab/>
                </w:r>
                <w:r>
                  <w:tab/>
                </w:r>
                <w:r>
                  <w:tab/>
                </w:r>
                <w:r>
                  <w:tab/>
                </w:r>
                <w:r>
                  <w:tab/>
                </w:r>
                <w:r>
                  <w:tab/>
                  <w:t xml:space="preserve">        26,000</w:t>
                </w:r>
              </w:p>
              <w:p w:rsidR="0058273E" w:rsidRDefault="0058273E" w:rsidP="0058273E">
                <w:pPr>
                  <w:ind w:firstLine="720"/>
                  <w:jc w:val="both"/>
                </w:pPr>
                <w:r>
                  <w:t>Electric assessment &amp; upgrades</w:t>
                </w:r>
                <w:r>
                  <w:tab/>
                </w:r>
                <w:r>
                  <w:tab/>
                </w:r>
                <w:r>
                  <w:tab/>
                  <w:t xml:space="preserve">        70,000</w:t>
                </w:r>
              </w:p>
              <w:p w:rsidR="0058273E" w:rsidRDefault="0058273E" w:rsidP="0058273E">
                <w:pPr>
                  <w:ind w:firstLine="720"/>
                  <w:jc w:val="both"/>
                </w:pPr>
                <w:r>
                  <w:t>COVID grants</w:t>
                </w:r>
                <w:r>
                  <w:tab/>
                </w:r>
                <w:r>
                  <w:tab/>
                </w:r>
                <w:r>
                  <w:tab/>
                </w:r>
                <w:r>
                  <w:tab/>
                </w:r>
                <w:r>
                  <w:tab/>
                </w:r>
                <w:r>
                  <w:tab/>
                  <w:t xml:space="preserve">      200,000</w:t>
                </w:r>
              </w:p>
              <w:p w:rsidR="0058273E" w:rsidRDefault="0058273E" w:rsidP="0058273E">
                <w:pPr>
                  <w:ind w:firstLine="720"/>
                  <w:jc w:val="both"/>
                </w:pPr>
                <w:r>
                  <w:t>Mural/Cultural project</w:t>
                </w:r>
                <w:r>
                  <w:tab/>
                </w:r>
                <w:r>
                  <w:tab/>
                </w:r>
                <w:r>
                  <w:tab/>
                </w:r>
                <w:r>
                  <w:tab/>
                  <w:t xml:space="preserve">        15,000</w:t>
                </w:r>
              </w:p>
              <w:p w:rsidR="0058273E" w:rsidRDefault="0058273E" w:rsidP="0058273E">
                <w:pPr>
                  <w:ind w:firstLine="720"/>
                  <w:jc w:val="both"/>
                </w:pPr>
                <w:r>
                  <w:t>Alley cameras</w:t>
                </w:r>
                <w:r>
                  <w:tab/>
                </w:r>
                <w:r>
                  <w:tab/>
                </w:r>
                <w:r>
                  <w:tab/>
                </w:r>
                <w:r>
                  <w:tab/>
                </w:r>
                <w:r>
                  <w:tab/>
                </w:r>
                <w:r>
                  <w:tab/>
                  <w:t xml:space="preserve">      100,000</w:t>
                </w:r>
              </w:p>
              <w:p w:rsidR="0058273E" w:rsidRDefault="0058273E" w:rsidP="0058273E">
                <w:pPr>
                  <w:ind w:firstLine="720"/>
                  <w:jc w:val="both"/>
                </w:pPr>
                <w:r>
                  <w:t>Parking study update</w:t>
                </w:r>
                <w:r w:rsidR="00581C3A">
                  <w:tab/>
                </w:r>
                <w:r w:rsidR="00581C3A">
                  <w:tab/>
                </w:r>
                <w:r w:rsidR="00581C3A">
                  <w:tab/>
                </w:r>
                <w:r w:rsidR="00581C3A">
                  <w:tab/>
                </w:r>
                <w:r>
                  <w:t xml:space="preserve">                     25,000</w:t>
                </w:r>
              </w:p>
              <w:p w:rsidR="0058273E" w:rsidRDefault="0058273E" w:rsidP="0058273E">
                <w:pPr>
                  <w:ind w:firstLine="720"/>
                  <w:jc w:val="both"/>
                </w:pPr>
                <w:proofErr w:type="spellStart"/>
                <w:r>
                  <w:t>Parklet</w:t>
                </w:r>
                <w:proofErr w:type="spellEnd"/>
                <w:r>
                  <w:t xml:space="preserve"> maintenance</w:t>
                </w:r>
                <w:r>
                  <w:tab/>
                </w:r>
                <w:r>
                  <w:tab/>
                </w:r>
                <w:r>
                  <w:tab/>
                </w:r>
                <w:r>
                  <w:tab/>
                </w:r>
                <w:r>
                  <w:tab/>
                  <w:t xml:space="preserve">        10,000</w:t>
                </w:r>
              </w:p>
              <w:p w:rsidR="0058273E" w:rsidRDefault="0058273E" w:rsidP="0058273E">
                <w:pPr>
                  <w:ind w:firstLine="720"/>
                  <w:jc w:val="both"/>
                </w:pPr>
              </w:p>
              <w:p w:rsidR="0058273E" w:rsidRDefault="0058273E" w:rsidP="0058273E">
                <w:r w:rsidRPr="00270C4A">
                  <w:t>Beginning in 2014, the thirty-first year of the LDDA TIF, the base year for the calc</w:t>
                </w:r>
                <w:r>
                  <w:t>ulation of the increment wa</w:t>
                </w:r>
                <w:r w:rsidRPr="00270C4A">
                  <w:t xml:space="preserve">s 1992 and </w:t>
                </w:r>
                <w:r>
                  <w:t>the LDDA wa</w:t>
                </w:r>
                <w:r w:rsidRPr="00270C4A">
                  <w:t xml:space="preserve">s only entitled to receive 50% of the TIF. </w:t>
                </w:r>
                <w:r>
                  <w:t xml:space="preserve"> The City and the LDDA</w:t>
                </w:r>
                <w:r w:rsidRPr="00270C4A">
                  <w:t xml:space="preserve"> negotiate</w:t>
                </w:r>
                <w:r>
                  <w:t>d</w:t>
                </w:r>
                <w:r w:rsidRPr="00270C4A">
                  <w:t xml:space="preserve"> with </w:t>
                </w:r>
                <w:r>
                  <w:t xml:space="preserve">some of </w:t>
                </w:r>
                <w:r w:rsidRPr="00270C4A">
                  <w:t>the other taxing entities to receive more than 50% of the TIF generated by their respective mill levies.  The annual deadline for such negotiations in reference to the next fiscal year is August 1</w:t>
                </w:r>
                <w:r w:rsidRPr="00270C4A">
                  <w:rPr>
                    <w:vertAlign w:val="superscript"/>
                  </w:rPr>
                  <w:t>st</w:t>
                </w:r>
                <w:r w:rsidRPr="00270C4A">
                  <w:t xml:space="preserve">. The DDA has </w:t>
                </w:r>
                <w:r>
                  <w:t>an</w:t>
                </w:r>
                <w:r w:rsidRPr="00270C4A">
                  <w:t xml:space="preserve"> agreement with the St. </w:t>
                </w:r>
                <w:proofErr w:type="spellStart"/>
                <w:r w:rsidRPr="00270C4A">
                  <w:t>Vrain</w:t>
                </w:r>
                <w:proofErr w:type="spellEnd"/>
                <w:r w:rsidRPr="00270C4A">
                  <w:t xml:space="preserve"> Valley School District for a portion of their mill levy.  That agreement, along with the City’s own mill levy, is the only TIF dollars beyond the allowed 50% th</w:t>
                </w:r>
                <w:r>
                  <w:t>at the LDDA will receive in 2023</w:t>
                </w:r>
                <w:r w:rsidRPr="00270C4A">
                  <w:t>.  As a result the LDDA T</w:t>
                </w:r>
                <w:r>
                  <w:t>IF revenue in this proposed 2023 budget is projected at $1,312,375</w:t>
                </w:r>
                <w:r w:rsidRPr="00270C4A">
                  <w:t>.</w:t>
                </w:r>
                <w:r>
                  <w:t xml:space="preserve"> </w:t>
                </w:r>
              </w:p>
              <w:p w:rsidR="0058273E" w:rsidRDefault="0058273E" w:rsidP="0058273E">
                <w:pPr>
                  <w:jc w:val="both"/>
                </w:pPr>
              </w:p>
              <w:p w:rsidR="0058273E" w:rsidRDefault="0058273E" w:rsidP="0058273E">
                <w:pPr>
                  <w:jc w:val="both"/>
                  <w:rPr>
                    <w:b/>
                    <w:i/>
                  </w:rPr>
                </w:pPr>
                <w:r>
                  <w:rPr>
                    <w:b/>
                    <w:i/>
                  </w:rPr>
                  <w:lastRenderedPageBreak/>
                  <w:t>Downtown Infrastructure Renewal</w:t>
                </w:r>
              </w:p>
              <w:p w:rsidR="0058273E" w:rsidRDefault="0058273E" w:rsidP="0058273E">
                <w:pPr>
                  <w:autoSpaceDE w:val="0"/>
                  <w:autoSpaceDN w:val="0"/>
                  <w:adjustRightInd w:val="0"/>
                </w:pPr>
                <w:r>
                  <w:t xml:space="preserve">Maintenance of the downtown is contracted for by the LDDA Executive Director as per the duties identified in the annual IGA’s between the LDDA and the LGID; and between the City and the LDDA.  While some services are provided by external contractors a portion of it is being provided by Public Works and Natural Resources.  Depending on the type of maintenance or support provided the funding source comes from either the Longmont General Improvement District; the Downtown Parking Fund; the Arts &amp; Entertainment Fund; and occasionally the DDA Operating Fund.  Primarily the Longmont GID is the historical funding source for expenses related to the repair, replacement and maintenance of District assets including sidewalks, parking lot surfaces and improvements, breezeway walks, structures and other improvements.  </w:t>
                </w:r>
              </w:p>
              <w:p w:rsidR="0058273E" w:rsidRDefault="0058273E" w:rsidP="0058273E">
                <w:pPr>
                  <w:autoSpaceDE w:val="0"/>
                  <w:autoSpaceDN w:val="0"/>
                  <w:adjustRightInd w:val="0"/>
                </w:pPr>
              </w:p>
              <w:p w:rsidR="0058273E" w:rsidRDefault="0058273E" w:rsidP="0058273E">
                <w:pPr>
                  <w:autoSpaceDE w:val="0"/>
                  <w:autoSpaceDN w:val="0"/>
                  <w:adjustRightInd w:val="0"/>
                </w:pPr>
                <w:r>
                  <w:t xml:space="preserve">In 2013 the Parks Division completed an asset inventory for the downtown to identify the need for continued maintenance and renewal of assets in the downtown.  City staff met with the LDDA Executive Director to discuss approaches to meeting those needs.  Staff checked with other cities with downtown development authorities that had funded infrastructure in their downtowns and how those entities handled the ongoing maintenance and replacement of those assets.  Some were maintained by the City and some by the DDA.  With the reduction in TIF revenue the LDDA began to experience in 2014 (year 31) it was unable to solely fund the maintenance and replacement costs.  City staff concluded that the infrastructure should be treated as it would be elsewhere in the City where developer improvements are accepted and maintained by the City.  Staff also concluded that services to the downtown involving trash removal and street cleaning were services being provided elsewhere in the City by the Sanitation Fund and Streets Fund respectively.  Accordingly, it was decided that those services should also be provided by those funds to the downtown as well.  </w:t>
                </w:r>
              </w:p>
              <w:p w:rsidR="0058273E" w:rsidRDefault="0058273E" w:rsidP="0058273E">
                <w:pPr>
                  <w:autoSpaceDE w:val="0"/>
                  <w:autoSpaceDN w:val="0"/>
                  <w:adjustRightInd w:val="0"/>
                </w:pPr>
              </w:p>
              <w:p w:rsidR="0058273E" w:rsidRDefault="0058273E" w:rsidP="0058273E">
                <w:pPr>
                  <w:autoSpaceDE w:val="0"/>
                  <w:autoSpaceDN w:val="0"/>
                  <w:adjustRightInd w:val="0"/>
                </w:pPr>
                <w:r>
                  <w:t>As indicated above, the City Council agreed to allow the LDDA to keep 100% of the TIF generated by the 13.42 mill levy of the General Fund rather than retain the 50% that is allowed for in year 31 under the state statutes.  The LDDA Board designated that 50% of that amount, or 25% of the overall TIF generated by the levy (estimated at $62,035 for 2023), would be set aside for renewal or replacement of downtown infrastructure assets.</w:t>
                </w:r>
              </w:p>
              <w:p w:rsidR="004C64EC" w:rsidRDefault="004C64EC">
                <w:pPr>
                  <w:rPr>
                    <w:b/>
                  </w:rPr>
                </w:pPr>
              </w:p>
              <w:p w:rsidR="00E7247B" w:rsidRDefault="00E7247B">
                <w:pPr>
                  <w:rPr>
                    <w:b/>
                  </w:rPr>
                </w:pPr>
                <w:r>
                  <w:rPr>
                    <w:b/>
                  </w:rPr>
                  <w:t>LIBRARY BUDGET</w:t>
                </w:r>
              </w:p>
              <w:p w:rsidR="0066780A" w:rsidRPr="006254EB" w:rsidRDefault="0066780A" w:rsidP="0066780A">
                <w:pPr>
                  <w:rPr>
                    <w:color w:val="000000" w:themeColor="text1"/>
                  </w:rPr>
                </w:pPr>
                <w:r w:rsidRPr="006254EB">
                  <w:rPr>
                    <w:color w:val="000000" w:themeColor="text1"/>
                  </w:rPr>
                  <w:t xml:space="preserve">In late 2019, the Library initiated its consultant-assisted feasibility study to determine what 21st century library programs, services, and outreach are needed and desired by the Longmont community and to examine options for long-term financial sustainability to support the community’s needs. The consultant completed the first part of the feasibility study regarding community needs, but the economic impact of COVID-19 halted efforts to conduct the financial sustainability work associated with this study. In May 2021, the Library contracted with </w:t>
                </w:r>
                <w:proofErr w:type="spellStart"/>
                <w:r w:rsidRPr="006254EB">
                  <w:rPr>
                    <w:color w:val="000000" w:themeColor="text1"/>
                  </w:rPr>
                  <w:t>Sieger</w:t>
                </w:r>
                <w:proofErr w:type="spellEnd"/>
                <w:r w:rsidRPr="006254EB">
                  <w:rPr>
                    <w:color w:val="000000" w:themeColor="text1"/>
                  </w:rPr>
                  <w:t xml:space="preserve"> Consulting to complete Phase 2 of the Library Feasibility Study. The </w:t>
                </w:r>
                <w:r w:rsidRPr="006254EB">
                  <w:rPr>
                    <w:color w:val="000000" w:themeColor="text1"/>
                  </w:rPr>
                  <w:lastRenderedPageBreak/>
                  <w:t xml:space="preserve">draft results of the Library Feasibility Study were presented to Council this past May.  Library staff continue working with Annie </w:t>
                </w:r>
                <w:proofErr w:type="spellStart"/>
                <w:r w:rsidRPr="006254EB">
                  <w:rPr>
                    <w:color w:val="000000" w:themeColor="text1"/>
                  </w:rPr>
                  <w:t>Sieger</w:t>
                </w:r>
                <w:proofErr w:type="spellEnd"/>
                <w:r w:rsidRPr="006254EB">
                  <w:rPr>
                    <w:color w:val="000000" w:themeColor="text1"/>
                  </w:rPr>
                  <w:t xml:space="preserve"> Consulting to finalize the Library Feasibility Study.  The final document will include cost estimates to bring the Library to base line and a preferred level.  The preferred level includes operating cost estimates for two branch Libraries.  The final study will be presented to City Council by the end of October.</w:t>
                </w:r>
              </w:p>
              <w:p w:rsidR="0066780A" w:rsidRPr="006254EB" w:rsidRDefault="0066780A" w:rsidP="0066780A">
                <w:pPr>
                  <w:rPr>
                    <w:color w:val="000000" w:themeColor="text1"/>
                  </w:rPr>
                </w:pPr>
              </w:p>
              <w:p w:rsidR="0066780A" w:rsidRPr="006254EB" w:rsidRDefault="0066780A" w:rsidP="0066780A">
                <w:pPr>
                  <w:rPr>
                    <w:color w:val="000000" w:themeColor="text1"/>
                  </w:rPr>
                </w:pPr>
                <w:r w:rsidRPr="006254EB">
                  <w:rPr>
                    <w:color w:val="000000" w:themeColor="text1"/>
                  </w:rPr>
                  <w:t>The 2023 proposed budget begins to address service needs for the Library as identified in the Feasibility Study.  Included in the Proposed Library Budget is:</w:t>
                </w:r>
              </w:p>
              <w:p w:rsidR="0066780A" w:rsidRPr="006254EB" w:rsidRDefault="0066780A" w:rsidP="0066780A">
                <w:pPr>
                  <w:rPr>
                    <w:color w:val="000000" w:themeColor="text1"/>
                  </w:rPr>
                </w:pPr>
              </w:p>
              <w:p w:rsidR="0066780A" w:rsidRPr="006254EB" w:rsidRDefault="0066780A" w:rsidP="0066780A">
                <w:pPr>
                  <w:rPr>
                    <w:b/>
                    <w:bCs/>
                  </w:rPr>
                </w:pPr>
                <w:r w:rsidRPr="006254EB">
                  <w:rPr>
                    <w:b/>
                    <w:bCs/>
                  </w:rPr>
                  <w:t>Level 1</w:t>
                </w:r>
              </w:p>
              <w:p w:rsidR="0066780A" w:rsidRPr="006254EB" w:rsidRDefault="0066780A" w:rsidP="0066780A">
                <w:pPr>
                  <w:rPr>
                    <w:color w:val="000000" w:themeColor="text1"/>
                  </w:rPr>
                </w:pPr>
                <w:r w:rsidRPr="006254EB">
                  <w:rPr>
                    <w:color w:val="000000" w:themeColor="text1"/>
                  </w:rPr>
                  <w:t>Increase in Annual Fees for Library Consortium - $7,029</w:t>
                </w:r>
              </w:p>
              <w:p w:rsidR="0066780A" w:rsidRPr="006254EB" w:rsidRDefault="0066780A" w:rsidP="0066780A">
                <w:pPr>
                  <w:rPr>
                    <w:color w:val="000000" w:themeColor="text1"/>
                  </w:rPr>
                </w:pPr>
                <w:r w:rsidRPr="006254EB">
                  <w:rPr>
                    <w:color w:val="000000" w:themeColor="text1"/>
                  </w:rPr>
                  <w:t xml:space="preserve">Minimum Wage Increases for Library </w:t>
                </w:r>
                <w:proofErr w:type="spellStart"/>
                <w:r w:rsidRPr="006254EB">
                  <w:rPr>
                    <w:color w:val="000000" w:themeColor="text1"/>
                  </w:rPr>
                  <w:t>Shelvers</w:t>
                </w:r>
                <w:proofErr w:type="spellEnd"/>
                <w:r w:rsidRPr="006254EB">
                  <w:rPr>
                    <w:color w:val="000000" w:themeColor="text1"/>
                  </w:rPr>
                  <w:t xml:space="preserve"> - $25,004</w:t>
                </w:r>
              </w:p>
              <w:p w:rsidR="0066780A" w:rsidRPr="006254EB" w:rsidRDefault="0066780A" w:rsidP="0066780A">
                <w:pPr>
                  <w:pStyle w:val="NoSpacing"/>
                  <w:rPr>
                    <w:sz w:val="24"/>
                    <w:szCs w:val="24"/>
                  </w:rPr>
                </w:pPr>
              </w:p>
              <w:p w:rsidR="0066780A" w:rsidRPr="006254EB" w:rsidRDefault="0066780A" w:rsidP="0066780A">
                <w:pPr>
                  <w:rPr>
                    <w:b/>
                    <w:bCs/>
                  </w:rPr>
                </w:pPr>
                <w:r w:rsidRPr="006254EB">
                  <w:rPr>
                    <w:b/>
                    <w:bCs/>
                  </w:rPr>
                  <w:t>Level 2</w:t>
                </w:r>
              </w:p>
              <w:p w:rsidR="0066780A" w:rsidRPr="006254EB" w:rsidRDefault="0066780A" w:rsidP="0066780A">
                <w:pPr>
                  <w:rPr>
                    <w:color w:val="000000" w:themeColor="text1"/>
                  </w:rPr>
                </w:pPr>
                <w:r w:rsidRPr="006254EB">
                  <w:rPr>
                    <w:color w:val="000000" w:themeColor="text1"/>
                  </w:rPr>
                  <w:t>New position - Children’s Librarian 1 + $3,817 in one time funding</w:t>
                </w:r>
              </w:p>
              <w:p w:rsidR="0066780A" w:rsidRPr="006254EB" w:rsidRDefault="0066780A" w:rsidP="0066780A">
                <w:pPr>
                  <w:rPr>
                    <w:color w:val="000000" w:themeColor="text1"/>
                  </w:rPr>
                </w:pPr>
                <w:r w:rsidRPr="006254EB">
                  <w:rPr>
                    <w:color w:val="000000" w:themeColor="text1"/>
                  </w:rPr>
                  <w:t>Temp wages for a 20-hour Library Assistant - Materials Processing - $20,214</w:t>
                </w:r>
              </w:p>
              <w:p w:rsidR="0066780A" w:rsidRPr="006254EB" w:rsidRDefault="0066780A" w:rsidP="0066780A">
                <w:pPr>
                  <w:rPr>
                    <w:color w:val="000000" w:themeColor="text1"/>
                  </w:rPr>
                </w:pPr>
                <w:r w:rsidRPr="006254EB">
                  <w:rPr>
                    <w:color w:val="000000" w:themeColor="text1"/>
                  </w:rPr>
                  <w:t>Temp wages for 2-PTNB 20-hour Library Assistants - Computer Lab - $40,414</w:t>
                </w:r>
              </w:p>
              <w:p w:rsidR="0066780A" w:rsidRPr="006254EB" w:rsidRDefault="0066780A" w:rsidP="0066780A">
                <w:pPr>
                  <w:rPr>
                    <w:color w:val="000000" w:themeColor="text1"/>
                  </w:rPr>
                </w:pPr>
                <w:r w:rsidRPr="006254EB">
                  <w:rPr>
                    <w:color w:val="000000" w:themeColor="text1"/>
                  </w:rPr>
                  <w:t>PTNB and Temp staff to 101% of Midpoint - All areas - $32,732</w:t>
                </w:r>
              </w:p>
              <w:p w:rsidR="0066780A" w:rsidRPr="006254EB" w:rsidRDefault="0066780A" w:rsidP="0066780A">
                <w:pPr>
                  <w:rPr>
                    <w:color w:val="000000" w:themeColor="text1"/>
                  </w:rPr>
                </w:pPr>
              </w:p>
              <w:p w:rsidR="0066780A" w:rsidRPr="006254EB" w:rsidRDefault="0066780A" w:rsidP="0066780A">
                <w:pPr>
                  <w:rPr>
                    <w:b/>
                    <w:bCs/>
                  </w:rPr>
                </w:pPr>
                <w:r w:rsidRPr="006254EB">
                  <w:rPr>
                    <w:b/>
                    <w:bCs/>
                  </w:rPr>
                  <w:t>One Time</w:t>
                </w:r>
              </w:p>
              <w:p w:rsidR="0066780A" w:rsidRPr="006254EB" w:rsidRDefault="0066780A" w:rsidP="0066780A">
                <w:pPr>
                  <w:rPr>
                    <w:color w:val="000000" w:themeColor="text1"/>
                  </w:rPr>
                </w:pPr>
                <w:r w:rsidRPr="006254EB">
                  <w:rPr>
                    <w:color w:val="000000" w:themeColor="text1"/>
                  </w:rPr>
                  <w:t>Xerox Printers - $12,000</w:t>
                </w:r>
              </w:p>
              <w:p w:rsidR="0066780A" w:rsidRPr="006254EB" w:rsidRDefault="0066780A" w:rsidP="0066780A">
                <w:pPr>
                  <w:rPr>
                    <w:color w:val="000000" w:themeColor="text1"/>
                  </w:rPr>
                </w:pPr>
                <w:r w:rsidRPr="006254EB">
                  <w:rPr>
                    <w:color w:val="000000" w:themeColor="text1"/>
                  </w:rPr>
                  <w:t>Additional monitors for staff who have requested two monitors - $5,000</w:t>
                </w:r>
              </w:p>
              <w:p w:rsidR="0066780A" w:rsidRPr="006254EB" w:rsidRDefault="0066780A" w:rsidP="0066780A">
                <w:pPr>
                  <w:rPr>
                    <w:color w:val="000000" w:themeColor="text1"/>
                  </w:rPr>
                </w:pPr>
              </w:p>
              <w:p w:rsidR="0066780A" w:rsidRPr="006254EB" w:rsidRDefault="0066780A" w:rsidP="0066780A">
                <w:pPr>
                  <w:rPr>
                    <w:color w:val="000000" w:themeColor="text1"/>
                  </w:rPr>
                </w:pPr>
                <w:r w:rsidRPr="006254EB">
                  <w:rPr>
                    <w:color w:val="000000" w:themeColor="text1"/>
                  </w:rPr>
                  <w:t>Also included in the Proposed Library Budget is a recommendation to eliminate Library Fines.  Many Libraries across the Country have eliminated polices for fines in an effort to remove barriers for Library use.  Often fines disproportionately affect low-income households.  When patrons begin accumulating fines, they often become less inclined to revisit the library.   This change would result in a reduction in revenue of $35,000.  Patrons would still be response for replacement charges for items that are not returned, or are damaged. </w:t>
                </w:r>
              </w:p>
              <w:p w:rsidR="005A4DBE" w:rsidRPr="006254EB" w:rsidRDefault="005A4DBE">
                <w:pPr>
                  <w:rPr>
                    <w:b/>
                  </w:rPr>
                </w:pPr>
              </w:p>
              <w:p w:rsidR="00E7247B" w:rsidRPr="006254EB" w:rsidRDefault="00E7247B">
                <w:pPr>
                  <w:rPr>
                    <w:b/>
                  </w:rPr>
                </w:pPr>
                <w:r w:rsidRPr="006254EB">
                  <w:rPr>
                    <w:b/>
                  </w:rPr>
                  <w:t>USE OF THE MARIJUANA TAX</w:t>
                </w:r>
              </w:p>
              <w:p w:rsidR="001B48A4" w:rsidRPr="006254EB" w:rsidRDefault="001B48A4" w:rsidP="001B48A4">
                <w:r w:rsidRPr="006254EB">
                  <w:t>For 202</w:t>
                </w:r>
                <w:r w:rsidR="004C64EC" w:rsidRPr="006254EB">
                  <w:t>3</w:t>
                </w:r>
                <w:r w:rsidRPr="006254EB">
                  <w:t xml:space="preserve"> the special sales tax on the sale of marijuana is projected at $</w:t>
                </w:r>
                <w:r w:rsidR="004C64EC" w:rsidRPr="006254EB">
                  <w:t>580</w:t>
                </w:r>
                <w:r w:rsidRPr="006254EB">
                  <w:t xml:space="preserve">,000.  The voter approval of the special sales tax designated that 50% of the 3% sales tax be used for affordable housing development.  </w:t>
                </w:r>
                <w:r w:rsidR="004C64EC" w:rsidRPr="006254EB">
                  <w:t xml:space="preserve">As such, </w:t>
                </w:r>
                <w:r w:rsidRPr="006254EB">
                  <w:t>$</w:t>
                </w:r>
                <w:r w:rsidR="004C64EC" w:rsidRPr="006254EB">
                  <w:t>290</w:t>
                </w:r>
                <w:r w:rsidRPr="006254EB">
                  <w:t>,000 is included in the proposed 202</w:t>
                </w:r>
                <w:r w:rsidR="004C64EC" w:rsidRPr="006254EB">
                  <w:t>3</w:t>
                </w:r>
                <w:r w:rsidRPr="006254EB">
                  <w:t xml:space="preserve"> budget as a transfer to the Affordable Housing Fund.  </w:t>
                </w:r>
                <w:r w:rsidR="004C64EC" w:rsidRPr="006254EB">
                  <w:t>Per direction from Council in May, t</w:t>
                </w:r>
                <w:r w:rsidRPr="006254EB">
                  <w:t xml:space="preserve">he other 50% </w:t>
                </w:r>
                <w:r w:rsidR="004C64EC" w:rsidRPr="006254EB">
                  <w:t>has been added as an ongoing transfer to the General Fund and will be used for mental health and addiction.</w:t>
                </w:r>
                <w:r w:rsidRPr="006254EB">
                  <w:t xml:space="preserve">   </w:t>
                </w:r>
              </w:p>
              <w:p w:rsidR="001B48A4" w:rsidRDefault="001B48A4">
                <w:pPr>
                  <w:rPr>
                    <w:b/>
                  </w:rPr>
                </w:pPr>
              </w:p>
              <w:p w:rsidR="00AE22D3" w:rsidRDefault="00AE22D3">
                <w:pPr>
                  <w:rPr>
                    <w:b/>
                  </w:rPr>
                </w:pPr>
              </w:p>
              <w:p w:rsidR="00AE22D3" w:rsidRPr="006254EB" w:rsidRDefault="00AE22D3">
                <w:pPr>
                  <w:rPr>
                    <w:b/>
                  </w:rPr>
                </w:pPr>
              </w:p>
              <w:p w:rsidR="00E7247B" w:rsidRPr="006254EB" w:rsidRDefault="00E7247B">
                <w:pPr>
                  <w:rPr>
                    <w:b/>
                  </w:rPr>
                </w:pPr>
                <w:r w:rsidRPr="00280D68">
                  <w:rPr>
                    <w:b/>
                  </w:rPr>
                  <w:lastRenderedPageBreak/>
                  <w:t>LONGMONT PUBLIC MEDIA</w:t>
                </w:r>
              </w:p>
              <w:p w:rsidR="00280D68" w:rsidRDefault="00280D68" w:rsidP="00280D68">
                <w:pPr>
                  <w:rPr>
                    <w:rFonts w:ascii="Calibri" w:hAnsi="Calibri"/>
                  </w:rPr>
                </w:pPr>
                <w:r>
                  <w:t>During the Budget presentations in 2018, the City Council requested that staff conduct a competitive process to source public access media services, after completing a public involvement process. The community and Council weighed in on priorities for this service that became the basis of the scope for the Request for Proposals (RFP). Longmont Public Media (LPM) has the current contract.</w:t>
                </w:r>
              </w:p>
              <w:p w:rsidR="00280D68" w:rsidRDefault="00280D68" w:rsidP="00280D68"/>
              <w:p w:rsidR="00280D68" w:rsidRDefault="00280D68" w:rsidP="00280D68">
                <w:r>
                  <w:t xml:space="preserve">Longmont Public Media (LPM) presented a makerspace-style service model, with classes for the public and an abundance of community programming. The current contract includes recording and broadcasting of all boards and commissions, City Council, Planning and Zoning meetings, 80 hours of City-determined programming, among other things. </w:t>
                </w:r>
              </w:p>
              <w:p w:rsidR="00280D68" w:rsidRDefault="00280D68" w:rsidP="00280D68"/>
              <w:p w:rsidR="00280D68" w:rsidRDefault="00280D68" w:rsidP="00280D68">
                <w:r>
                  <w:t xml:space="preserve">Obviously, the COVID-19 Pandemic created an impossible situation for the makerspace to thrive and City Council granted additional one-time funds as part of the 2021 ($117k additional) and 2022 ($120k) budgets to fund LPM while the membership model had a chance to work. </w:t>
                </w:r>
              </w:p>
              <w:p w:rsidR="00280D68" w:rsidRDefault="00280D68" w:rsidP="00280D68"/>
              <w:p w:rsidR="00280D68" w:rsidRDefault="00280D68" w:rsidP="00280D68">
                <w:r>
                  <w:t>The current financial policy states that the City will use 25% of the franchise fees from Comcast to provide public, educational and government programming, which is the funding source for this contract.  This contract is exempted from requiring a competitive process in the purchasing code, as it is solely a Council decision.  However, Council could request that staff conduct that process again.  Last year, 25% of the franchise fees were estimated at $140,000 and for 2023, they are estimated at $152,</w:t>
                </w:r>
                <w:r w:rsidR="008858CE">
                  <w:t>5</w:t>
                </w:r>
                <w:r>
                  <w:t xml:space="preserve">00.  </w:t>
                </w:r>
              </w:p>
              <w:p w:rsidR="00280D68" w:rsidRDefault="00280D68" w:rsidP="00280D68"/>
              <w:p w:rsidR="00280D68" w:rsidRDefault="00280D68" w:rsidP="00280D68">
                <w:r>
                  <w:t>LPM is requesting 50% of the franchise fees, which would require that Council cut approximately $152,</w:t>
                </w:r>
                <w:r w:rsidR="008858CE">
                  <w:t>5</w:t>
                </w:r>
                <w:r>
                  <w:t xml:space="preserve">00 of ongoing proposed requests in the 2023 budget.  </w:t>
                </w:r>
              </w:p>
              <w:p w:rsidR="00280D68" w:rsidRDefault="00280D68" w:rsidP="00280D68"/>
              <w:p w:rsidR="00280D68" w:rsidRDefault="00280D68" w:rsidP="00280D68">
                <w:pPr>
                  <w:pStyle w:val="Heading2"/>
                  <w:outlineLvl w:val="1"/>
                  <w:rPr>
                    <w:i/>
                    <w:iCs/>
                    <w:sz w:val="24"/>
                    <w:szCs w:val="24"/>
                  </w:rPr>
                </w:pPr>
                <w:r>
                  <w:rPr>
                    <w:i/>
                    <w:iCs/>
                    <w:sz w:val="24"/>
                    <w:szCs w:val="24"/>
                  </w:rPr>
                  <w:t>Options</w:t>
                </w:r>
              </w:p>
              <w:p w:rsidR="00280D68" w:rsidRDefault="00280D68" w:rsidP="00280D68">
                <w:pPr>
                  <w:numPr>
                    <w:ilvl w:val="0"/>
                    <w:numId w:val="6"/>
                  </w:numPr>
                  <w:spacing w:line="252" w:lineRule="auto"/>
                  <w:rPr>
                    <w:rFonts w:eastAsia="Times New Roman"/>
                  </w:rPr>
                </w:pPr>
                <w:r>
                  <w:rPr>
                    <w:rFonts w:eastAsia="Times New Roman"/>
                    <w:color w:val="000000"/>
                  </w:rPr>
                  <w:t>Similar Level of Service (fund $120,000 one-time cost) - Due to the pandemic essentially ending all of their volunteer outreach</w:t>
                </w:r>
                <w:bookmarkStart w:id="0" w:name="_GoBack"/>
                <w:bookmarkEnd w:id="0"/>
                <w:r>
                  <w:rPr>
                    <w:rFonts w:eastAsia="Times New Roman"/>
                    <w:color w:val="000000"/>
                  </w:rPr>
                  <w:t xml:space="preserve"> LPM does not think they can offer the same services as in 2022 without additional one time funding of $</w:t>
                </w:r>
                <w:r w:rsidRPr="00280D68">
                  <w:rPr>
                    <w:rFonts w:eastAsia="Times New Roman"/>
                  </w:rPr>
                  <w:t>120,</w:t>
                </w:r>
                <w:r w:rsidRPr="00280D68">
                  <w:rPr>
                    <w:rFonts w:eastAsia="Times New Roman"/>
                    <w:color w:val="000000"/>
                  </w:rPr>
                  <w:t>000 (which is available f</w:t>
                </w:r>
                <w:r w:rsidR="008858CE">
                  <w:rPr>
                    <w:rFonts w:eastAsia="Times New Roman"/>
                    <w:color w:val="000000"/>
                  </w:rPr>
                  <w:t>r</w:t>
                </w:r>
                <w:r w:rsidRPr="00280D68">
                  <w:rPr>
                    <w:rFonts w:eastAsia="Times New Roman"/>
                    <w:color w:val="000000"/>
                  </w:rPr>
                  <w:t>o</w:t>
                </w:r>
                <w:r w:rsidR="008858CE">
                  <w:rPr>
                    <w:rFonts w:eastAsia="Times New Roman"/>
                    <w:color w:val="000000"/>
                  </w:rPr>
                  <w:t>m</w:t>
                </w:r>
                <w:r w:rsidRPr="00280D68">
                  <w:rPr>
                    <w:rFonts w:eastAsia="Times New Roman"/>
                    <w:color w:val="000000"/>
                  </w:rPr>
                  <w:t xml:space="preserve"> the proposed 2023 budget). This allows LPM and an extra</w:t>
                </w:r>
                <w:r>
                  <w:rPr>
                    <w:rFonts w:eastAsia="Times New Roman"/>
                  </w:rPr>
                  <w:t xml:space="preserve"> year to build the media makerspace aspects of LPM for 2023.</w:t>
                </w:r>
              </w:p>
              <w:p w:rsidR="00280D68" w:rsidRDefault="00280D68" w:rsidP="00280D68">
                <w:pPr>
                  <w:ind w:left="720"/>
                  <w:rPr>
                    <w:sz w:val="22"/>
                    <w:szCs w:val="22"/>
                  </w:rPr>
                </w:pPr>
              </w:p>
              <w:p w:rsidR="00280D68" w:rsidRDefault="00280D68" w:rsidP="00280D68">
                <w:pPr>
                  <w:numPr>
                    <w:ilvl w:val="0"/>
                    <w:numId w:val="6"/>
                  </w:numPr>
                  <w:spacing w:line="252" w:lineRule="auto"/>
                  <w:rPr>
                    <w:rFonts w:eastAsia="Times New Roman"/>
                    <w:color w:val="000000"/>
                  </w:rPr>
                </w:pPr>
                <w:r>
                  <w:rPr>
                    <w:rFonts w:eastAsia="Times New Roman"/>
                    <w:color w:val="000000"/>
                  </w:rPr>
                  <w:t>Reduced Level of Service (at current budgeted revenues of $152,</w:t>
                </w:r>
                <w:r w:rsidR="008858CE">
                  <w:rPr>
                    <w:rFonts w:eastAsia="Times New Roman"/>
                    <w:color w:val="000000"/>
                  </w:rPr>
                  <w:t>5</w:t>
                </w:r>
                <w:r>
                  <w:rPr>
                    <w:rFonts w:eastAsia="Times New Roman"/>
                    <w:color w:val="000000"/>
                  </w:rPr>
                  <w:t>00) – this would require negotiation with LPM to determine what services can be provided for that funding level.  This option would cost no additional funds.</w:t>
                </w:r>
              </w:p>
              <w:p w:rsidR="00280D68" w:rsidRDefault="00280D68" w:rsidP="00280D68">
                <w:pPr>
                  <w:ind w:left="720"/>
                </w:pPr>
              </w:p>
              <w:p w:rsidR="00280D68" w:rsidRDefault="00280D68" w:rsidP="00280D68">
                <w:pPr>
                  <w:numPr>
                    <w:ilvl w:val="0"/>
                    <w:numId w:val="6"/>
                  </w:numPr>
                  <w:spacing w:line="252" w:lineRule="auto"/>
                  <w:rPr>
                    <w:rFonts w:eastAsia="Times New Roman"/>
                  </w:rPr>
                </w:pPr>
                <w:r>
                  <w:rPr>
                    <w:rFonts w:eastAsia="Times New Roman"/>
                    <w:color w:val="000000"/>
                  </w:rPr>
                  <w:t>Bring Public Access Video Services In-house – City staff could cover the government services (City Council meetings, P&amp;Z and City videos), but would likely not be able to continue the public access portion.</w:t>
                </w:r>
              </w:p>
              <w:p w:rsidR="00280D68" w:rsidRDefault="00280D68" w:rsidP="00280D68">
                <w:pPr>
                  <w:ind w:left="720"/>
                </w:pPr>
              </w:p>
              <w:p w:rsidR="00280D68" w:rsidRDefault="00280D68" w:rsidP="00280D68">
                <w:pPr>
                  <w:numPr>
                    <w:ilvl w:val="0"/>
                    <w:numId w:val="6"/>
                  </w:numPr>
                  <w:spacing w:line="252" w:lineRule="auto"/>
                  <w:rPr>
                    <w:rFonts w:eastAsia="Times New Roman"/>
                  </w:rPr>
                </w:pPr>
                <w:r>
                  <w:rPr>
                    <w:rFonts w:eastAsia="Times New Roman"/>
                    <w:color w:val="000000"/>
                  </w:rPr>
                  <w:t xml:space="preserve">Bid Public Access Media Services Competitively – Council could choose to put the services back out for competition.  </w:t>
                </w:r>
              </w:p>
              <w:p w:rsidR="00280D68" w:rsidRDefault="00280D68" w:rsidP="00280D68"/>
              <w:p w:rsidR="003872E5" w:rsidRPr="00280D68" w:rsidRDefault="00280D68" w:rsidP="00280D68">
                <w:pPr>
                  <w:spacing w:after="240"/>
                  <w:rPr>
                    <w:b/>
                    <w:bCs/>
                  </w:rPr>
                </w:pPr>
                <w:r>
                  <w:t>Once Council gives direction on this contract, staff will also prepare an appropriate lease agreement for the Carnegie Building, currently leased to Longmont Public Media.</w:t>
                </w:r>
              </w:p>
            </w:sdtContent>
          </w:sdt>
        </w:tc>
      </w:tr>
    </w:tbl>
    <w:p w:rsidR="003872E5" w:rsidRDefault="003872E5"/>
    <w:tbl>
      <w:tblPr>
        <w:tblStyle w:val="TableGrid"/>
        <w:tblW w:w="0" w:type="auto"/>
        <w:tblLook w:val="04A0" w:firstRow="1" w:lastRow="0" w:firstColumn="1" w:lastColumn="0" w:noHBand="0" w:noVBand="1"/>
      </w:tblPr>
      <w:tblGrid>
        <w:gridCol w:w="9350"/>
      </w:tblGrid>
      <w:tr w:rsidR="005E6C1D" w:rsidTr="003872E5">
        <w:tc>
          <w:tcPr>
            <w:tcW w:w="9350" w:type="dxa"/>
          </w:tcPr>
          <w:p w:rsidR="00B06D43" w:rsidRDefault="00095479">
            <w:r w:rsidRPr="00AB09EC">
              <w:rPr>
                <w:b/>
                <w:bCs/>
              </w:rPr>
              <w:t>ATTACHMENTS:</w:t>
            </w:r>
            <w:r w:rsidR="00AB09EC">
              <w:t xml:space="preserve"> </w:t>
            </w:r>
          </w:p>
          <w:p w:rsidR="003872E5" w:rsidRDefault="00AE22D3">
            <w:r>
              <w:t>Attachment I – Metric Information for New Positions</w:t>
            </w:r>
          </w:p>
          <w:p w:rsidR="00AE22D3" w:rsidRDefault="00AE22D3">
            <w:r>
              <w:t>Attachment J – General Fund One Time by Category</w:t>
            </w:r>
          </w:p>
          <w:p w:rsidR="00AE22D3" w:rsidRDefault="00AE22D3">
            <w:r>
              <w:t>Attachment K – Public Safety Fund One Time by Category</w:t>
            </w:r>
          </w:p>
          <w:p w:rsidR="00AE22D3" w:rsidRDefault="00AE22D3">
            <w:r>
              <w:t>Attachment L – Other Funds One Time by Category</w:t>
            </w:r>
          </w:p>
        </w:tc>
      </w:tr>
    </w:tbl>
    <w:p w:rsidR="003872E5" w:rsidRDefault="003872E5"/>
    <w:sectPr w:rsidR="003872E5" w:rsidSect="009F37F2">
      <w:headerReference w:type="default" r:id="rId9"/>
      <w:footerReference w:type="default" r:id="rId10"/>
      <w:pgSz w:w="12240" w:h="15840"/>
      <w:pgMar w:top="1440" w:right="1440" w:bottom="1440" w:left="1440" w:header="720" w:footer="720" w:gutter="0"/>
      <w:pgNumType w:start="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71C" w:rsidRDefault="00095479">
      <w:r>
        <w:separator/>
      </w:r>
    </w:p>
  </w:endnote>
  <w:endnote w:type="continuationSeparator" w:id="0">
    <w:p w:rsidR="00B6471C" w:rsidRDefault="0009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070500"/>
      <w:docPartObj>
        <w:docPartGallery w:val="Page Numbers (Bottom of Page)"/>
        <w:docPartUnique/>
      </w:docPartObj>
    </w:sdtPr>
    <w:sdtEndPr>
      <w:rPr>
        <w:noProof/>
      </w:rPr>
    </w:sdtEndPr>
    <w:sdtContent>
      <w:p w:rsidR="009F37F2" w:rsidRDefault="009F37F2">
        <w:pPr>
          <w:pStyle w:val="Footer"/>
          <w:jc w:val="center"/>
        </w:pPr>
        <w:r>
          <w:t>S-</w:t>
        </w:r>
        <w:r>
          <w:fldChar w:fldCharType="begin"/>
        </w:r>
        <w:r>
          <w:instrText xml:space="preserve"> PAGE   \* MERGEFORMAT </w:instrText>
        </w:r>
        <w:r>
          <w:fldChar w:fldCharType="separate"/>
        </w:r>
        <w:r w:rsidR="009E1D78">
          <w:rPr>
            <w:noProof/>
          </w:rPr>
          <w:t>75</w:t>
        </w:r>
        <w:r>
          <w:rPr>
            <w:noProof/>
          </w:rPr>
          <w:fldChar w:fldCharType="end"/>
        </w:r>
      </w:p>
    </w:sdtContent>
  </w:sdt>
  <w:p w:rsidR="005E6C1D" w:rsidRDefault="005E6C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71C" w:rsidRDefault="00095479">
      <w:r>
        <w:separator/>
      </w:r>
    </w:p>
  </w:footnote>
  <w:footnote w:type="continuationSeparator" w:id="0">
    <w:p w:rsidR="00B6471C" w:rsidRDefault="00095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9EC" w:rsidRDefault="00095479" w:rsidP="00AB09EC">
    <w:pPr>
      <w:pStyle w:val="Header"/>
      <w:jc w:val="right"/>
    </w:pPr>
    <w:r>
      <w:rPr>
        <w:noProof/>
      </w:rPr>
      <mc:AlternateContent>
        <mc:Choice Requires="wps">
          <w:drawing>
            <wp:anchor distT="0" distB="0" distL="114300" distR="114300" simplePos="0" relativeHeight="251656704" behindDoc="0" locked="0" layoutInCell="1" allowOverlap="1">
              <wp:simplePos x="0" y="0"/>
              <wp:positionH relativeFrom="column">
                <wp:posOffset>-95250</wp:posOffset>
              </wp:positionH>
              <wp:positionV relativeFrom="paragraph">
                <wp:posOffset>0</wp:posOffset>
              </wp:positionV>
              <wp:extent cx="5019675" cy="41910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09EC" w:rsidRDefault="00095479" w:rsidP="00AB09EC">
                          <w:pPr>
                            <w:pStyle w:val="Heading2"/>
                          </w:pPr>
                          <w:r>
                            <w:t>CITY COUNCIL COMMUNICATION</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5pt;margin-top:0;width:395.25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" stroked="f">
              <v:textbox>
                <w:txbxContent>
                  <w:p w:rsidR="00AB09EC" w:rsidRDefault="00095479" w:rsidP="00AB09EC">
                    <w:pPr>
                      <w:pStyle w:val="Heading2"/>
                    </w:pPr>
                    <w:r>
                      <w:t>CITY COUNCIL COMMUNICATION</w:t>
                    </w:r>
                  </w:p>
                </w:txbxContent>
              </v:textbox>
            </v:shape>
          </w:pict>
        </mc:Fallback>
      </mc:AlternateContent>
    </w:r>
    <w:r>
      <w:rPr>
        <w:noProof/>
      </w:rPr>
      <w:drawing>
        <wp:inline distT="0" distB="0" distL="0" distR="0">
          <wp:extent cx="837565" cy="680204"/>
          <wp:effectExtent l="0" t="0" r="635" b="5715"/>
          <wp:docPr id="6" name="Picture 6" descr="Live Vo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Live Vote Backgroun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6476" cy="695562"/>
                  </a:xfrm>
                  <a:prstGeom prst="rect">
                    <a:avLst/>
                  </a:prstGeom>
                  <a:noFill/>
                  <a:ln>
                    <a:noFill/>
                  </a:ln>
                </pic:spPr>
              </pic:pic>
            </a:graphicData>
          </a:graphic>
        </wp:inline>
      </w:drawing>
    </w:r>
    <w:r w:rsidRPr="00286337">
      <w:rPr>
        <w:noProof/>
        <w:color w:val="00206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345440</wp:posOffset>
              </wp:positionV>
              <wp:extent cx="4937760" cy="0"/>
              <wp:effectExtent l="0" t="19050" r="3429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3810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line id="Straight Connector 18" o:spid="_x0000_s2050" style="mso-height-percent:0;mso-height-relative:page;mso-width-percent:0;mso-width-relative:page;mso-wrap-distance-bottom:0;mso-wrap-distance-left:9pt;mso-wrap-distance-right:9pt;mso-wrap-distance-top:0;mso-wrap-style:square;position:absolute;visibility:visible;z-index:251661312" from="0,27.2pt" to="388.8pt,27.2pt" strokecolor="#2f5496" strokeweight="3pt"/>
          </w:pict>
        </mc:Fallback>
      </mc:AlternateContent>
    </w:r>
  </w:p>
  <w:p w:rsidR="00AB09EC" w:rsidRPr="00AB09EC" w:rsidRDefault="00AB09EC" w:rsidP="00AB09E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129E"/>
    <w:multiLevelType w:val="hybridMultilevel"/>
    <w:tmpl w:val="F424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253B5"/>
    <w:multiLevelType w:val="hybridMultilevel"/>
    <w:tmpl w:val="05CA63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701034"/>
    <w:multiLevelType w:val="multilevel"/>
    <w:tmpl w:val="9FBA4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FF2724"/>
    <w:multiLevelType w:val="hybridMultilevel"/>
    <w:tmpl w:val="0CB4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5A6F9E"/>
    <w:multiLevelType w:val="hybridMultilevel"/>
    <w:tmpl w:val="AD12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B451ED"/>
    <w:multiLevelType w:val="hybridMultilevel"/>
    <w:tmpl w:val="6B24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C4"/>
    <w:rsid w:val="00002B7A"/>
    <w:rsid w:val="00003015"/>
    <w:rsid w:val="00045B3B"/>
    <w:rsid w:val="00054732"/>
    <w:rsid w:val="000658AF"/>
    <w:rsid w:val="00095479"/>
    <w:rsid w:val="000A4133"/>
    <w:rsid w:val="000F4A28"/>
    <w:rsid w:val="001B06D0"/>
    <w:rsid w:val="001B48A4"/>
    <w:rsid w:val="00204801"/>
    <w:rsid w:val="00207170"/>
    <w:rsid w:val="00266A7B"/>
    <w:rsid w:val="00271E9C"/>
    <w:rsid w:val="00280D68"/>
    <w:rsid w:val="00281820"/>
    <w:rsid w:val="0032320C"/>
    <w:rsid w:val="00381B59"/>
    <w:rsid w:val="003872E5"/>
    <w:rsid w:val="00390C43"/>
    <w:rsid w:val="004B3DFB"/>
    <w:rsid w:val="004C64EC"/>
    <w:rsid w:val="004E50C9"/>
    <w:rsid w:val="004F7512"/>
    <w:rsid w:val="00542D63"/>
    <w:rsid w:val="00581C3A"/>
    <w:rsid w:val="0058273E"/>
    <w:rsid w:val="00590316"/>
    <w:rsid w:val="005A4DBE"/>
    <w:rsid w:val="005B4511"/>
    <w:rsid w:val="005C66A1"/>
    <w:rsid w:val="005E6C1D"/>
    <w:rsid w:val="00606492"/>
    <w:rsid w:val="006254EB"/>
    <w:rsid w:val="00656B57"/>
    <w:rsid w:val="0066780A"/>
    <w:rsid w:val="00670536"/>
    <w:rsid w:val="006724F8"/>
    <w:rsid w:val="006F0FA3"/>
    <w:rsid w:val="007140D5"/>
    <w:rsid w:val="00753047"/>
    <w:rsid w:val="007B3CE4"/>
    <w:rsid w:val="007D2F99"/>
    <w:rsid w:val="007D53B8"/>
    <w:rsid w:val="008000B8"/>
    <w:rsid w:val="00806C88"/>
    <w:rsid w:val="00817F42"/>
    <w:rsid w:val="008755A1"/>
    <w:rsid w:val="00882118"/>
    <w:rsid w:val="008858CE"/>
    <w:rsid w:val="008B1AF4"/>
    <w:rsid w:val="008D15B4"/>
    <w:rsid w:val="008D3828"/>
    <w:rsid w:val="008E4364"/>
    <w:rsid w:val="0097247A"/>
    <w:rsid w:val="009B000C"/>
    <w:rsid w:val="009E1D78"/>
    <w:rsid w:val="009F37F2"/>
    <w:rsid w:val="00A612C8"/>
    <w:rsid w:val="00A6268B"/>
    <w:rsid w:val="00A83FBB"/>
    <w:rsid w:val="00AB09EC"/>
    <w:rsid w:val="00AE22D3"/>
    <w:rsid w:val="00B06D43"/>
    <w:rsid w:val="00B6471C"/>
    <w:rsid w:val="00BA0BC4"/>
    <w:rsid w:val="00BA1B9C"/>
    <w:rsid w:val="00BD7928"/>
    <w:rsid w:val="00BE098C"/>
    <w:rsid w:val="00C405BC"/>
    <w:rsid w:val="00C55A90"/>
    <w:rsid w:val="00CE23BD"/>
    <w:rsid w:val="00CE2F85"/>
    <w:rsid w:val="00D900BB"/>
    <w:rsid w:val="00E457F1"/>
    <w:rsid w:val="00E51947"/>
    <w:rsid w:val="00E52985"/>
    <w:rsid w:val="00E7247B"/>
    <w:rsid w:val="00E9123F"/>
    <w:rsid w:val="00EB206B"/>
    <w:rsid w:val="00F05E02"/>
    <w:rsid w:val="00F430C8"/>
    <w:rsid w:val="00FD5612"/>
    <w:rsid w:val="00FF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3074"/>
    <o:shapelayout v:ext="edit">
      <o:idmap v:ext="edit" data="3"/>
    </o:shapelayout>
  </w:shapeDefaults>
  <w:decimalSymbol w:val="."/>
  <w:listSeparator w:val=","/>
  <w14:docId w14:val="11CE1BD2"/>
  <w15:chartTrackingRefBased/>
  <w15:docId w15:val="{4BC36B80-F943-4926-92C1-A04A0270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8AF"/>
    <w:pPr>
      <w:spacing w:after="0" w:line="240" w:lineRule="auto"/>
    </w:pPr>
    <w:rPr>
      <w:rFonts w:asciiTheme="minorHAnsi" w:hAnsiTheme="minorHAnsi"/>
    </w:rPr>
  </w:style>
  <w:style w:type="paragraph" w:styleId="Heading2">
    <w:name w:val="heading 2"/>
    <w:basedOn w:val="Normal"/>
    <w:next w:val="Normal"/>
    <w:link w:val="Heading2Char"/>
    <w:qFormat/>
    <w:rsid w:val="00AB09EC"/>
    <w:pPr>
      <w:keepNext/>
      <w:outlineLvl w:val="1"/>
    </w:pPr>
    <w:rPr>
      <w:rFonts w:eastAsia="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817F42"/>
    <w:rPr>
      <w:rFonts w:ascii="Calibri" w:hAnsi="Calibri"/>
      <w:b/>
      <w:i/>
      <w:sz w:val="32"/>
    </w:rPr>
  </w:style>
  <w:style w:type="character" w:customStyle="1" w:styleId="CCTACommitteeName">
    <w:name w:val="CCTA_CommitteeName"/>
    <w:basedOn w:val="DefaultParagraphFont"/>
    <w:uiPriority w:val="1"/>
    <w:rsid w:val="008D15B4"/>
    <w:rPr>
      <w:rFonts w:ascii="Calibri" w:hAnsi="Calibri"/>
      <w:b w:val="0"/>
      <w:i/>
      <w:sz w:val="32"/>
    </w:rPr>
  </w:style>
  <w:style w:type="character" w:customStyle="1" w:styleId="Subject">
    <w:name w:val="Subject"/>
    <w:basedOn w:val="DefaultParagraphFont"/>
    <w:uiPriority w:val="1"/>
    <w:rsid w:val="00BD7928"/>
    <w:rPr>
      <w:rFonts w:ascii="Calibri" w:hAnsi="Calibri"/>
      <w:sz w:val="22"/>
    </w:rPr>
  </w:style>
  <w:style w:type="table" w:styleId="TableGrid">
    <w:name w:val="Table Grid"/>
    <w:basedOn w:val="TableNormal"/>
    <w:uiPriority w:val="39"/>
    <w:rsid w:val="00BA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0BC4"/>
    <w:rPr>
      <w:color w:val="808080"/>
    </w:rPr>
  </w:style>
  <w:style w:type="character" w:customStyle="1" w:styleId="CCTA">
    <w:name w:val="CCTA"/>
    <w:basedOn w:val="DefaultParagraphFont"/>
    <w:uiPriority w:val="1"/>
    <w:rsid w:val="00BA0BC4"/>
    <w:rPr>
      <w:rFonts w:asciiTheme="minorHAnsi" w:hAnsiTheme="minorHAnsi"/>
      <w:sz w:val="24"/>
    </w:rPr>
  </w:style>
  <w:style w:type="paragraph" w:styleId="Header">
    <w:name w:val="header"/>
    <w:basedOn w:val="Normal"/>
    <w:link w:val="HeaderChar"/>
    <w:unhideWhenUsed/>
    <w:rsid w:val="00AB09EC"/>
    <w:pPr>
      <w:tabs>
        <w:tab w:val="center" w:pos="4680"/>
        <w:tab w:val="right" w:pos="9360"/>
      </w:tabs>
    </w:pPr>
  </w:style>
  <w:style w:type="character" w:customStyle="1" w:styleId="HeaderChar">
    <w:name w:val="Header Char"/>
    <w:basedOn w:val="DefaultParagraphFont"/>
    <w:link w:val="Header"/>
    <w:rsid w:val="00AB09EC"/>
  </w:style>
  <w:style w:type="paragraph" w:styleId="Footer">
    <w:name w:val="footer"/>
    <w:basedOn w:val="Normal"/>
    <w:link w:val="FooterChar"/>
    <w:uiPriority w:val="99"/>
    <w:unhideWhenUsed/>
    <w:rsid w:val="00AB09EC"/>
    <w:pPr>
      <w:tabs>
        <w:tab w:val="center" w:pos="4680"/>
        <w:tab w:val="right" w:pos="9360"/>
      </w:tabs>
    </w:pPr>
  </w:style>
  <w:style w:type="character" w:customStyle="1" w:styleId="FooterChar">
    <w:name w:val="Footer Char"/>
    <w:basedOn w:val="DefaultParagraphFont"/>
    <w:link w:val="Footer"/>
    <w:uiPriority w:val="99"/>
    <w:rsid w:val="00AB09EC"/>
  </w:style>
  <w:style w:type="character" w:customStyle="1" w:styleId="Heading2Char">
    <w:name w:val="Heading 2 Char"/>
    <w:basedOn w:val="DefaultParagraphFont"/>
    <w:link w:val="Heading2"/>
    <w:rsid w:val="00AB09EC"/>
    <w:rPr>
      <w:rFonts w:eastAsia="Times New Roman" w:cs="Times New Roman"/>
      <w:b/>
      <w:sz w:val="40"/>
      <w:szCs w:val="20"/>
    </w:rPr>
  </w:style>
  <w:style w:type="character" w:customStyle="1" w:styleId="Bold">
    <w:name w:val="Bold"/>
    <w:basedOn w:val="DefaultParagraphFont"/>
    <w:uiPriority w:val="1"/>
    <w:rsid w:val="007D53B8"/>
    <w:rPr>
      <w:b/>
    </w:rPr>
  </w:style>
  <w:style w:type="paragraph" w:styleId="BalloonText">
    <w:name w:val="Balloon Text"/>
    <w:basedOn w:val="Normal"/>
    <w:link w:val="BalloonTextChar"/>
    <w:uiPriority w:val="99"/>
    <w:semiHidden/>
    <w:unhideWhenUsed/>
    <w:rsid w:val="006F0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A3"/>
    <w:rPr>
      <w:rFonts w:ascii="Segoe UI" w:hAnsi="Segoe UI" w:cs="Segoe UI"/>
      <w:sz w:val="18"/>
      <w:szCs w:val="18"/>
    </w:rPr>
  </w:style>
  <w:style w:type="character" w:styleId="Hyperlink">
    <w:name w:val="Hyperlink"/>
    <w:basedOn w:val="DefaultParagraphFont"/>
    <w:uiPriority w:val="99"/>
    <w:unhideWhenUsed/>
    <w:rsid w:val="009F37F2"/>
    <w:rPr>
      <w:color w:val="0563C1" w:themeColor="hyperlink"/>
      <w:u w:val="single"/>
    </w:rPr>
  </w:style>
  <w:style w:type="paragraph" w:styleId="NormalWeb">
    <w:name w:val="Normal (Web)"/>
    <w:basedOn w:val="Normal"/>
    <w:rsid w:val="0020717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03015"/>
    <w:pPr>
      <w:spacing w:after="160" w:line="259" w:lineRule="auto"/>
      <w:ind w:left="720"/>
      <w:contextualSpacing/>
    </w:pPr>
    <w:rPr>
      <w:rFonts w:ascii="Calibri" w:eastAsia="Calibri" w:hAnsi="Calibri" w:cs="Times New Roman"/>
      <w:sz w:val="22"/>
      <w:szCs w:val="22"/>
    </w:rPr>
  </w:style>
  <w:style w:type="paragraph" w:styleId="NoSpacing">
    <w:name w:val="No Spacing"/>
    <w:uiPriority w:val="1"/>
    <w:qFormat/>
    <w:rsid w:val="0066780A"/>
    <w:pPr>
      <w:spacing w:after="0" w:line="240" w:lineRule="auto"/>
    </w:pPr>
    <w:rPr>
      <w:rFonts w:ascii="Calibri" w:hAnsi="Calibri" w:cstheme="minorBidi"/>
      <w:color w:val="4D4D4D"/>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11083">
      <w:bodyDiv w:val="1"/>
      <w:marLeft w:val="0"/>
      <w:marRight w:val="0"/>
      <w:marTop w:val="0"/>
      <w:marBottom w:val="0"/>
      <w:divBdr>
        <w:top w:val="none" w:sz="0" w:space="0" w:color="auto"/>
        <w:left w:val="none" w:sz="0" w:space="0" w:color="auto"/>
        <w:bottom w:val="none" w:sz="0" w:space="0" w:color="auto"/>
        <w:right w:val="none" w:sz="0" w:space="0" w:color="auto"/>
      </w:divBdr>
    </w:div>
    <w:div w:id="561065996">
      <w:bodyDiv w:val="1"/>
      <w:marLeft w:val="0"/>
      <w:marRight w:val="0"/>
      <w:marTop w:val="0"/>
      <w:marBottom w:val="0"/>
      <w:divBdr>
        <w:top w:val="none" w:sz="0" w:space="0" w:color="auto"/>
        <w:left w:val="none" w:sz="0" w:space="0" w:color="auto"/>
        <w:bottom w:val="none" w:sz="0" w:space="0" w:color="auto"/>
        <w:right w:val="none" w:sz="0" w:space="0" w:color="auto"/>
      </w:divBdr>
    </w:div>
    <w:div w:id="1507790520">
      <w:bodyDiv w:val="1"/>
      <w:marLeft w:val="0"/>
      <w:marRight w:val="0"/>
      <w:marTop w:val="0"/>
      <w:marBottom w:val="0"/>
      <w:divBdr>
        <w:top w:val="none" w:sz="0" w:space="0" w:color="auto"/>
        <w:left w:val="none" w:sz="0" w:space="0" w:color="auto"/>
        <w:bottom w:val="none" w:sz="0" w:space="0" w:color="auto"/>
        <w:right w:val="none" w:sz="0" w:space="0" w:color="auto"/>
      </w:divBdr>
    </w:div>
    <w:div w:id="1541749738">
      <w:bodyDiv w:val="1"/>
      <w:marLeft w:val="0"/>
      <w:marRight w:val="0"/>
      <w:marTop w:val="0"/>
      <w:marBottom w:val="0"/>
      <w:divBdr>
        <w:top w:val="none" w:sz="0" w:space="0" w:color="auto"/>
        <w:left w:val="none" w:sz="0" w:space="0" w:color="auto"/>
        <w:bottom w:val="none" w:sz="0" w:space="0" w:color="auto"/>
        <w:right w:val="none" w:sz="0" w:space="0" w:color="auto"/>
      </w:divBdr>
    </w:div>
    <w:div w:id="1735007776">
      <w:bodyDiv w:val="1"/>
      <w:marLeft w:val="0"/>
      <w:marRight w:val="0"/>
      <w:marTop w:val="0"/>
      <w:marBottom w:val="0"/>
      <w:divBdr>
        <w:top w:val="none" w:sz="0" w:space="0" w:color="auto"/>
        <w:left w:val="none" w:sz="0" w:space="0" w:color="auto"/>
        <w:bottom w:val="none" w:sz="0" w:space="0" w:color="auto"/>
        <w:right w:val="none" w:sz="0" w:space="0" w:color="auto"/>
      </w:divBdr>
    </w:div>
    <w:div w:id="199112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gmontcolorado.gov/departments/departments-e-m/finance/budget-office/2023-budget-docu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ongmontcolorado.gov/departments/departments-e-m/finance/budget-office/2023-budget-document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22729FB-3F54-4374-B281-16D143A91481}"/>
      </w:docPartPr>
      <w:docPartBody>
        <w:p w:rsidR="00FD5612" w:rsidRDefault="002760F8">
          <w:r w:rsidRPr="00271E9C">
            <w:rPr>
              <w:rStyle w:val="PlaceholderText"/>
            </w:rPr>
            <w:t>Click or tap here to enter text.</w:t>
          </w:r>
        </w:p>
      </w:docPartBody>
    </w:docPart>
    <w:docPart>
      <w:docPartPr>
        <w:name w:val="DCA6B3300535428DB6B2EAEE39A806BF"/>
        <w:category>
          <w:name w:val="General"/>
          <w:gallery w:val="placeholder"/>
        </w:category>
        <w:types>
          <w:type w:val="bbPlcHdr"/>
        </w:types>
        <w:behaviors>
          <w:behavior w:val="content"/>
        </w:behaviors>
        <w:guid w:val="{4BECABBB-3AAC-455E-9BFF-FB2D4BEE62DC}"/>
      </w:docPartPr>
      <w:docPartBody>
        <w:p w:rsidR="00590316" w:rsidRDefault="002760F8" w:rsidP="008000B8">
          <w:pPr>
            <w:pStyle w:val="DCA6B3300535428DB6B2EAEE39A806BF"/>
          </w:pPr>
          <w:r w:rsidRPr="00271E9C">
            <w:rPr>
              <w:rStyle w:val="PlaceholderText"/>
            </w:rPr>
            <w:t>Click or tap here to enter text.</w:t>
          </w:r>
        </w:p>
      </w:docPartBody>
    </w:docPart>
    <w:docPart>
      <w:docPartPr>
        <w:name w:val="9DB9D7917BA640F1805B05353A5D5A4A"/>
        <w:category>
          <w:name w:val="General"/>
          <w:gallery w:val="placeholder"/>
        </w:category>
        <w:types>
          <w:type w:val="bbPlcHdr"/>
        </w:types>
        <w:behaviors>
          <w:behavior w:val="content"/>
        </w:behaviors>
        <w:guid w:val="{C4EA559E-0FB7-449F-964F-66BE26C0973C}"/>
      </w:docPartPr>
      <w:docPartBody>
        <w:p w:rsidR="00590316" w:rsidRDefault="002760F8" w:rsidP="008000B8">
          <w:pPr>
            <w:pStyle w:val="9DB9D7917BA640F1805B05353A5D5A4A"/>
          </w:pPr>
          <w:r w:rsidRPr="00271E9C">
            <w:rPr>
              <w:rStyle w:val="PlaceholderText"/>
            </w:rPr>
            <w:t>Click or tap here to enter text.</w:t>
          </w:r>
        </w:p>
      </w:docPartBody>
    </w:docPart>
    <w:docPart>
      <w:docPartPr>
        <w:name w:val="AE5ADA41580E4C70A697A53E2FA677D6"/>
        <w:category>
          <w:name w:val="General"/>
          <w:gallery w:val="placeholder"/>
        </w:category>
        <w:types>
          <w:type w:val="bbPlcHdr"/>
        </w:types>
        <w:behaviors>
          <w:behavior w:val="content"/>
        </w:behaviors>
        <w:guid w:val="{E4F5C64F-3AB1-4B7D-A5D3-5E9BE82C24B2}"/>
      </w:docPartPr>
      <w:docPartBody>
        <w:p w:rsidR="00590316" w:rsidRDefault="002760F8" w:rsidP="008000B8">
          <w:pPr>
            <w:pStyle w:val="AE5ADA41580E4C70A697A53E2FA677D6"/>
          </w:pPr>
          <w:r w:rsidRPr="00F430C8">
            <w:rPr>
              <w:rStyle w:val="PlaceholderText"/>
            </w:rPr>
            <w:t>Click or tap here to enter text.</w:t>
          </w:r>
        </w:p>
      </w:docPartBody>
    </w:docPart>
    <w:docPart>
      <w:docPartPr>
        <w:name w:val="22BBD052BE324D45B5A6FEC77C8D9F46"/>
        <w:category>
          <w:name w:val="General"/>
          <w:gallery w:val="placeholder"/>
        </w:category>
        <w:types>
          <w:type w:val="bbPlcHdr"/>
        </w:types>
        <w:behaviors>
          <w:behavior w:val="content"/>
        </w:behaviors>
        <w:guid w:val="{FC80F9A0-8347-404D-859D-B0417D42EF89}"/>
      </w:docPartPr>
      <w:docPartBody>
        <w:p w:rsidR="00590316" w:rsidRDefault="002760F8" w:rsidP="008000B8">
          <w:pPr>
            <w:pStyle w:val="22BBD052BE324D45B5A6FEC77C8D9F46"/>
          </w:pPr>
          <w:r w:rsidRPr="00F430C8">
            <w:rPr>
              <w:rStyle w:val="PlaceholderText"/>
            </w:rPr>
            <w:t>Click or tap here to enter text.</w:t>
          </w:r>
        </w:p>
      </w:docPartBody>
    </w:docPart>
    <w:docPart>
      <w:docPartPr>
        <w:name w:val="AA11BB3F829D4A3F9D9FE6608146A1BF"/>
        <w:category>
          <w:name w:val="General"/>
          <w:gallery w:val="placeholder"/>
        </w:category>
        <w:types>
          <w:type w:val="bbPlcHdr"/>
        </w:types>
        <w:behaviors>
          <w:behavior w:val="content"/>
        </w:behaviors>
        <w:guid w:val="{9D87E81A-E3D8-46FB-9373-52564ED73A17}"/>
      </w:docPartPr>
      <w:docPartBody>
        <w:p w:rsidR="00590316" w:rsidRDefault="002760F8" w:rsidP="008000B8">
          <w:pPr>
            <w:pStyle w:val="AA11BB3F829D4A3F9D9FE6608146A1BF"/>
          </w:pPr>
          <w:r w:rsidRPr="00F430C8">
            <w:rPr>
              <w:rStyle w:val="PlaceholderText"/>
            </w:rPr>
            <w:t>Click or tap here to enter text.</w:t>
          </w:r>
        </w:p>
      </w:docPartBody>
    </w:docPart>
    <w:docPart>
      <w:docPartPr>
        <w:name w:val="CDD429A2F6BC483CA0B961D2BD577D1B"/>
        <w:category>
          <w:name w:val="General"/>
          <w:gallery w:val="placeholder"/>
        </w:category>
        <w:types>
          <w:type w:val="bbPlcHdr"/>
        </w:types>
        <w:behaviors>
          <w:behavior w:val="content"/>
        </w:behaviors>
        <w:guid w:val="{F793A567-2006-4574-B120-20D26F7229AF}"/>
      </w:docPartPr>
      <w:docPartBody>
        <w:p w:rsidR="00590316" w:rsidRDefault="002760F8" w:rsidP="008000B8">
          <w:pPr>
            <w:pStyle w:val="CDD429A2F6BC483CA0B961D2BD577D1B"/>
          </w:pPr>
          <w:r w:rsidRPr="00F430C8">
            <w:rPr>
              <w:rStyle w:val="PlaceholderText"/>
            </w:rPr>
            <w:t>Click or tap here to enter text.</w:t>
          </w:r>
        </w:p>
      </w:docPartBody>
    </w:docPart>
    <w:docPart>
      <w:docPartPr>
        <w:name w:val="8F3EBCCCAB8A4C0BA964C774AA6F6B43"/>
        <w:category>
          <w:name w:val="General"/>
          <w:gallery w:val="placeholder"/>
        </w:category>
        <w:types>
          <w:type w:val="bbPlcHdr"/>
        </w:types>
        <w:behaviors>
          <w:behavior w:val="content"/>
        </w:behaviors>
        <w:guid w:val="{9A95C0D8-41F0-46F4-97A1-FC35B8D0E387}"/>
      </w:docPartPr>
      <w:docPartBody>
        <w:p w:rsidR="00590316" w:rsidRDefault="002760F8" w:rsidP="008000B8">
          <w:pPr>
            <w:pStyle w:val="8F3EBCCCAB8A4C0BA964C774AA6F6B43"/>
          </w:pPr>
          <w:r w:rsidRPr="00F430C8">
            <w:rPr>
              <w:rStyle w:val="PlaceholderText"/>
            </w:rPr>
            <w:t>Click or tap here to enter text.</w:t>
          </w:r>
        </w:p>
      </w:docPartBody>
    </w:docPart>
    <w:docPart>
      <w:docPartPr>
        <w:name w:val="F7B05EFF995D4430B4CF99F2B7C97767"/>
        <w:category>
          <w:name w:val="General"/>
          <w:gallery w:val="placeholder"/>
        </w:category>
        <w:types>
          <w:type w:val="bbPlcHdr"/>
        </w:types>
        <w:behaviors>
          <w:behavior w:val="content"/>
        </w:behaviors>
        <w:guid w:val="{443E7E4A-1121-4D78-A4E0-0D0BF542FAE8}"/>
      </w:docPartPr>
      <w:docPartBody>
        <w:p w:rsidR="00590316" w:rsidRDefault="002760F8" w:rsidP="008000B8">
          <w:pPr>
            <w:pStyle w:val="F7B05EFF995D4430B4CF99F2B7C97767"/>
          </w:pPr>
          <w:r w:rsidRPr="00F430C8">
            <w:rPr>
              <w:rStyle w:val="PlaceholderText"/>
            </w:rPr>
            <w:t>Click or tap here to enter text.</w:t>
          </w:r>
        </w:p>
      </w:docPartBody>
    </w:docPart>
    <w:docPart>
      <w:docPartPr>
        <w:name w:val="35CB25CD5CC244AEB245FF230F5BF021"/>
        <w:category>
          <w:name w:val="General"/>
          <w:gallery w:val="placeholder"/>
        </w:category>
        <w:types>
          <w:type w:val="bbPlcHdr"/>
        </w:types>
        <w:behaviors>
          <w:behavior w:val="content"/>
        </w:behaviors>
        <w:guid w:val="{173FBC8C-2150-470A-932C-AA2A10866013}"/>
      </w:docPartPr>
      <w:docPartBody>
        <w:p w:rsidR="002760F8" w:rsidRDefault="002760F8" w:rsidP="005B4511">
          <w:pPr>
            <w:pStyle w:val="35CB25CD5CC244AEB245FF230F5BF021"/>
          </w:pPr>
          <w:r w:rsidRPr="008E4364">
            <w:rPr>
              <w:rStyle w:val="PlaceholderText"/>
              <w:b/>
              <w:bCs/>
            </w:rPr>
            <w:t>.</w:t>
          </w:r>
        </w:p>
      </w:docPartBody>
    </w:docPart>
    <w:docPart>
      <w:docPartPr>
        <w:name w:val="F358D07A466D4C6990E5599526ABBC5A"/>
        <w:category>
          <w:name w:val="General"/>
          <w:gallery w:val="placeholder"/>
        </w:category>
        <w:types>
          <w:type w:val="bbPlcHdr"/>
        </w:types>
        <w:behaviors>
          <w:behavior w:val="content"/>
        </w:behaviors>
        <w:guid w:val="{A6DA2A8F-1474-4AC3-8E18-464AEE973030}"/>
      </w:docPartPr>
      <w:docPartBody>
        <w:p w:rsidR="00322951" w:rsidRDefault="00BA2ADF" w:rsidP="00BA2ADF">
          <w:pPr>
            <w:pStyle w:val="F358D07A466D4C6990E5599526ABBC5A"/>
          </w:pPr>
          <w:r w:rsidRPr="00F430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10"/>
    <w:rsid w:val="00032847"/>
    <w:rsid w:val="0011059A"/>
    <w:rsid w:val="00110AEE"/>
    <w:rsid w:val="001D5A4B"/>
    <w:rsid w:val="002061CB"/>
    <w:rsid w:val="002760F8"/>
    <w:rsid w:val="00322951"/>
    <w:rsid w:val="00327595"/>
    <w:rsid w:val="00590316"/>
    <w:rsid w:val="005B4511"/>
    <w:rsid w:val="005E4C3C"/>
    <w:rsid w:val="005E5F53"/>
    <w:rsid w:val="00623222"/>
    <w:rsid w:val="007E19E0"/>
    <w:rsid w:val="008000B8"/>
    <w:rsid w:val="00811833"/>
    <w:rsid w:val="00817575"/>
    <w:rsid w:val="008D7910"/>
    <w:rsid w:val="00913A6D"/>
    <w:rsid w:val="00A11447"/>
    <w:rsid w:val="00A734AC"/>
    <w:rsid w:val="00A86B40"/>
    <w:rsid w:val="00B321A4"/>
    <w:rsid w:val="00BA2ADF"/>
    <w:rsid w:val="00D51278"/>
    <w:rsid w:val="00E81AA0"/>
    <w:rsid w:val="00F51187"/>
    <w:rsid w:val="00FD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2ADF"/>
    <w:rPr>
      <w:color w:val="808080"/>
    </w:rPr>
  </w:style>
  <w:style w:type="paragraph" w:customStyle="1" w:styleId="9BD7BB113A9F4BCE902E7644C52C6DE7">
    <w:name w:val="9BD7BB113A9F4BCE902E7644C52C6DE7"/>
    <w:rsid w:val="008D7910"/>
  </w:style>
  <w:style w:type="paragraph" w:customStyle="1" w:styleId="351716AEA1104759B8AB013D97926B3B">
    <w:name w:val="351716AEA1104759B8AB013D97926B3B"/>
    <w:rsid w:val="008D7910"/>
  </w:style>
  <w:style w:type="paragraph" w:customStyle="1" w:styleId="4E0AFE7E2B2B46008DE748F92BA1A69B">
    <w:name w:val="4E0AFE7E2B2B46008DE748F92BA1A69B"/>
    <w:rsid w:val="00FD5612"/>
    <w:rPr>
      <w:rFonts w:ascii="Arial" w:eastAsiaTheme="minorHAnsi" w:hAnsi="Arial" w:cs="Arial"/>
      <w:sz w:val="24"/>
      <w:szCs w:val="24"/>
    </w:rPr>
  </w:style>
  <w:style w:type="paragraph" w:customStyle="1" w:styleId="4E0AFE7E2B2B46008DE748F92BA1A69B1">
    <w:name w:val="4E0AFE7E2B2B46008DE748F92BA1A69B1"/>
    <w:rsid w:val="001D5A4B"/>
    <w:rPr>
      <w:rFonts w:ascii="Arial" w:eastAsiaTheme="minorHAnsi" w:hAnsi="Arial" w:cs="Arial"/>
      <w:sz w:val="24"/>
      <w:szCs w:val="24"/>
    </w:rPr>
  </w:style>
  <w:style w:type="paragraph" w:customStyle="1" w:styleId="A80C31F781F54F879E7BA0568A39E335">
    <w:name w:val="A80C31F781F54F879E7BA0568A39E335"/>
    <w:rsid w:val="0011059A"/>
    <w:rPr>
      <w:rFonts w:ascii="Arial" w:eastAsiaTheme="minorHAnsi" w:hAnsi="Arial" w:cs="Arial"/>
      <w:sz w:val="24"/>
      <w:szCs w:val="24"/>
    </w:rPr>
  </w:style>
  <w:style w:type="paragraph" w:customStyle="1" w:styleId="4E0AFE7E2B2B46008DE748F92BA1A69B2">
    <w:name w:val="4E0AFE7E2B2B46008DE748F92BA1A69B2"/>
    <w:rsid w:val="0011059A"/>
    <w:rPr>
      <w:rFonts w:ascii="Arial" w:eastAsiaTheme="minorHAnsi" w:hAnsi="Arial" w:cs="Arial"/>
      <w:sz w:val="24"/>
      <w:szCs w:val="24"/>
    </w:rPr>
  </w:style>
  <w:style w:type="paragraph" w:customStyle="1" w:styleId="5FD7317F403B4885BE9B9D60DE77CBD0">
    <w:name w:val="5FD7317F403B4885BE9B9D60DE77CBD0"/>
    <w:rsid w:val="005E4C3C"/>
  </w:style>
  <w:style w:type="paragraph" w:customStyle="1" w:styleId="818467F9B88B457EB3DA169103CE2FA2">
    <w:name w:val="818467F9B88B457EB3DA169103CE2FA2"/>
    <w:rsid w:val="005E4C3C"/>
  </w:style>
  <w:style w:type="paragraph" w:customStyle="1" w:styleId="A37D1413C1404374BAA6D1C05B8F8B54">
    <w:name w:val="A37D1413C1404374BAA6D1C05B8F8B54"/>
    <w:rsid w:val="005E4C3C"/>
  </w:style>
  <w:style w:type="paragraph" w:customStyle="1" w:styleId="1F8F0B26B26E4EBB8BB536FC397E3CDC">
    <w:name w:val="1F8F0B26B26E4EBB8BB536FC397E3CDC"/>
    <w:rsid w:val="005E4C3C"/>
  </w:style>
  <w:style w:type="paragraph" w:customStyle="1" w:styleId="30B788B3D52D42E1839AF26C9E98B7DB">
    <w:name w:val="30B788B3D52D42E1839AF26C9E98B7DB"/>
    <w:rsid w:val="005E4C3C"/>
  </w:style>
  <w:style w:type="paragraph" w:customStyle="1" w:styleId="656BE42AC8C54AD39922AB668F1B3B70">
    <w:name w:val="656BE42AC8C54AD39922AB668F1B3B70"/>
    <w:rsid w:val="005E4C3C"/>
  </w:style>
  <w:style w:type="paragraph" w:customStyle="1" w:styleId="76B2D4AF3AE64E52B130E8BC7510CAD8">
    <w:name w:val="76B2D4AF3AE64E52B130E8BC7510CAD8"/>
    <w:rsid w:val="005E4C3C"/>
  </w:style>
  <w:style w:type="paragraph" w:customStyle="1" w:styleId="711FD53FA1CD4363BC7EC56914C58176">
    <w:name w:val="711FD53FA1CD4363BC7EC56914C58176"/>
    <w:rsid w:val="005E4C3C"/>
  </w:style>
  <w:style w:type="paragraph" w:customStyle="1" w:styleId="BB3ED1736E8347298ECFDDE26899EA81">
    <w:name w:val="BB3ED1736E8347298ECFDDE26899EA81"/>
    <w:rsid w:val="005E4C3C"/>
  </w:style>
  <w:style w:type="paragraph" w:customStyle="1" w:styleId="8CFC48B1F3C141A2AB63E3870B06237C">
    <w:name w:val="8CFC48B1F3C141A2AB63E3870B06237C"/>
    <w:rsid w:val="005E4C3C"/>
  </w:style>
  <w:style w:type="paragraph" w:customStyle="1" w:styleId="9EBA77E070DE46D997FD6DC99D428823">
    <w:name w:val="9EBA77E070DE46D997FD6DC99D428823"/>
    <w:rsid w:val="005E4C3C"/>
  </w:style>
  <w:style w:type="paragraph" w:customStyle="1" w:styleId="C13583A8D3C34CA09C0173111C5620B9">
    <w:name w:val="C13583A8D3C34CA09C0173111C5620B9"/>
    <w:rsid w:val="005E4C3C"/>
  </w:style>
  <w:style w:type="paragraph" w:customStyle="1" w:styleId="9040943ACEE347958332D7F571A5424C">
    <w:name w:val="9040943ACEE347958332D7F571A5424C"/>
    <w:rsid w:val="005E4C3C"/>
  </w:style>
  <w:style w:type="paragraph" w:customStyle="1" w:styleId="8D49FE6BF3ED45819305ACA1766237B1">
    <w:name w:val="8D49FE6BF3ED45819305ACA1766237B1"/>
    <w:rsid w:val="00A734AC"/>
    <w:rPr>
      <w:rFonts w:ascii="Arial" w:eastAsiaTheme="minorHAnsi" w:hAnsi="Arial" w:cs="Arial"/>
      <w:sz w:val="24"/>
      <w:szCs w:val="24"/>
    </w:rPr>
  </w:style>
  <w:style w:type="paragraph" w:customStyle="1" w:styleId="8D49FE6BF3ED45819305ACA1766237B11">
    <w:name w:val="8D49FE6BF3ED45819305ACA1766237B11"/>
    <w:rsid w:val="008000B8"/>
    <w:rPr>
      <w:rFonts w:ascii="Arial" w:eastAsiaTheme="minorHAnsi" w:hAnsi="Arial" w:cs="Arial"/>
      <w:sz w:val="24"/>
      <w:szCs w:val="24"/>
    </w:rPr>
  </w:style>
  <w:style w:type="paragraph" w:customStyle="1" w:styleId="DCA6B3300535428DB6B2EAEE39A806BF">
    <w:name w:val="DCA6B3300535428DB6B2EAEE39A806BF"/>
    <w:rsid w:val="008000B8"/>
  </w:style>
  <w:style w:type="paragraph" w:customStyle="1" w:styleId="E76E8C80094E45A68AAF4CB431D99D35">
    <w:name w:val="E76E8C80094E45A68AAF4CB431D99D35"/>
    <w:rsid w:val="008000B8"/>
  </w:style>
  <w:style w:type="paragraph" w:customStyle="1" w:styleId="9DB9D7917BA640F1805B05353A5D5A4A">
    <w:name w:val="9DB9D7917BA640F1805B05353A5D5A4A"/>
    <w:rsid w:val="008000B8"/>
  </w:style>
  <w:style w:type="paragraph" w:customStyle="1" w:styleId="818C8305709544388FB8866E6D5AA441">
    <w:name w:val="818C8305709544388FB8866E6D5AA441"/>
    <w:rsid w:val="008000B8"/>
  </w:style>
  <w:style w:type="paragraph" w:customStyle="1" w:styleId="C952A3A28FB84B10A7D684AEF785AE4F">
    <w:name w:val="C952A3A28FB84B10A7D684AEF785AE4F"/>
    <w:rsid w:val="008000B8"/>
  </w:style>
  <w:style w:type="paragraph" w:customStyle="1" w:styleId="F871388739FE49E0B832345294808CCE">
    <w:name w:val="F871388739FE49E0B832345294808CCE"/>
    <w:rsid w:val="008000B8"/>
  </w:style>
  <w:style w:type="paragraph" w:customStyle="1" w:styleId="244FB15608D34D66BED84D7E5A1D03E3">
    <w:name w:val="244FB15608D34D66BED84D7E5A1D03E3"/>
    <w:rsid w:val="008000B8"/>
  </w:style>
  <w:style w:type="paragraph" w:customStyle="1" w:styleId="A9B23AF359FA4CABB9C0F949F79F33EE">
    <w:name w:val="A9B23AF359FA4CABB9C0F949F79F33EE"/>
    <w:rsid w:val="008000B8"/>
  </w:style>
  <w:style w:type="paragraph" w:customStyle="1" w:styleId="95B4A7F11D7F45D782D001FD53BEEA30">
    <w:name w:val="95B4A7F11D7F45D782D001FD53BEEA30"/>
    <w:rsid w:val="008000B8"/>
  </w:style>
  <w:style w:type="paragraph" w:customStyle="1" w:styleId="D147DBC82501433FA70B84ADF277ACFF">
    <w:name w:val="D147DBC82501433FA70B84ADF277ACFF"/>
    <w:rsid w:val="008000B8"/>
  </w:style>
  <w:style w:type="paragraph" w:customStyle="1" w:styleId="D89766DC7894434B91E62EB7CA7E4CFC">
    <w:name w:val="D89766DC7894434B91E62EB7CA7E4CFC"/>
    <w:rsid w:val="008000B8"/>
  </w:style>
  <w:style w:type="paragraph" w:customStyle="1" w:styleId="CBD5AE63A9DA48BFA4AA5CAC1BE2596C">
    <w:name w:val="CBD5AE63A9DA48BFA4AA5CAC1BE2596C"/>
    <w:rsid w:val="008000B8"/>
  </w:style>
  <w:style w:type="paragraph" w:customStyle="1" w:styleId="4B0EFFFD1DE74122BE652B870FA51E4B">
    <w:name w:val="4B0EFFFD1DE74122BE652B870FA51E4B"/>
    <w:rsid w:val="008000B8"/>
  </w:style>
  <w:style w:type="paragraph" w:customStyle="1" w:styleId="AE5ADA41580E4C70A697A53E2FA677D6">
    <w:name w:val="AE5ADA41580E4C70A697A53E2FA677D6"/>
    <w:rsid w:val="008000B8"/>
  </w:style>
  <w:style w:type="paragraph" w:customStyle="1" w:styleId="22BBD052BE324D45B5A6FEC77C8D9F46">
    <w:name w:val="22BBD052BE324D45B5A6FEC77C8D9F46"/>
    <w:rsid w:val="008000B8"/>
  </w:style>
  <w:style w:type="paragraph" w:customStyle="1" w:styleId="AA11BB3F829D4A3F9D9FE6608146A1BF">
    <w:name w:val="AA11BB3F829D4A3F9D9FE6608146A1BF"/>
    <w:rsid w:val="008000B8"/>
  </w:style>
  <w:style w:type="paragraph" w:customStyle="1" w:styleId="CDD429A2F6BC483CA0B961D2BD577D1B">
    <w:name w:val="CDD429A2F6BC483CA0B961D2BD577D1B"/>
    <w:rsid w:val="008000B8"/>
  </w:style>
  <w:style w:type="paragraph" w:customStyle="1" w:styleId="8F3EBCCCAB8A4C0BA964C774AA6F6B43">
    <w:name w:val="8F3EBCCCAB8A4C0BA964C774AA6F6B43"/>
    <w:rsid w:val="008000B8"/>
  </w:style>
  <w:style w:type="paragraph" w:customStyle="1" w:styleId="F7B05EFF995D4430B4CF99F2B7C97767">
    <w:name w:val="F7B05EFF995D4430B4CF99F2B7C97767"/>
    <w:rsid w:val="008000B8"/>
  </w:style>
  <w:style w:type="paragraph" w:customStyle="1" w:styleId="35CB25CD5CC244AEB245FF230F5BF021">
    <w:name w:val="35CB25CD5CC244AEB245FF230F5BF021"/>
    <w:rsid w:val="005B4511"/>
    <w:pPr>
      <w:spacing w:after="0" w:line="240" w:lineRule="auto"/>
    </w:pPr>
    <w:rPr>
      <w:rFonts w:eastAsiaTheme="minorHAnsi" w:cs="Arial"/>
      <w:sz w:val="24"/>
      <w:szCs w:val="24"/>
    </w:rPr>
  </w:style>
  <w:style w:type="paragraph" w:customStyle="1" w:styleId="A6463DC83DC6417EA30740401FB50D8F">
    <w:name w:val="A6463DC83DC6417EA30740401FB50D8F"/>
    <w:rsid w:val="002760F8"/>
  </w:style>
  <w:style w:type="paragraph" w:customStyle="1" w:styleId="F358D07A466D4C6990E5599526ABBC5A">
    <w:name w:val="F358D07A466D4C6990E5599526ABBC5A"/>
    <w:rsid w:val="00BA2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18</Pages>
  <Words>6827</Words>
  <Characters>38914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kkeerthi24@gmail.com</dc:creator>
  <cp:lastModifiedBy>Teresa Molloy</cp:lastModifiedBy>
  <cp:revision>21</cp:revision>
  <dcterms:created xsi:type="dcterms:W3CDTF">2022-09-12T16:30:00Z</dcterms:created>
  <dcterms:modified xsi:type="dcterms:W3CDTF">2022-09-16T15:51:00Z</dcterms:modified>
</cp:coreProperties>
</file>